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6543C" w14:textId="77777777" w:rsidR="00DF01BD" w:rsidRPr="00DF01BD" w:rsidRDefault="00DF01BD" w:rsidP="0020033D">
      <w:pPr>
        <w:widowControl/>
        <w:spacing w:line="360" w:lineRule="auto"/>
        <w:ind w:left="120"/>
        <w:jc w:val="center"/>
        <w:rPr>
          <w:rFonts w:ascii="宋体" w:eastAsia="宋体" w:hAnsi="宋体" w:cs="宋体"/>
          <w:kern w:val="0"/>
          <w:sz w:val="24"/>
          <w:szCs w:val="24"/>
        </w:rPr>
      </w:pPr>
      <w:r w:rsidRPr="00DF01BD">
        <w:rPr>
          <w:rFonts w:ascii="宋体" w:eastAsia="宋体" w:hAnsi="宋体" w:cs="宋体" w:hint="eastAsia"/>
          <w:b/>
          <w:bCs/>
          <w:kern w:val="0"/>
          <w:sz w:val="24"/>
          <w:szCs w:val="24"/>
        </w:rPr>
        <w:t>国家发展改革委、建设部关于印发</w:t>
      </w:r>
      <w:proofErr w:type="gramStart"/>
      <w:r w:rsidRPr="00DF01BD">
        <w:rPr>
          <w:rFonts w:ascii="宋体" w:eastAsia="宋体" w:hAnsi="宋体" w:cs="宋体" w:hint="eastAsia"/>
          <w:b/>
          <w:bCs/>
          <w:kern w:val="0"/>
          <w:sz w:val="24"/>
          <w:szCs w:val="24"/>
        </w:rPr>
        <w:t>《</w:t>
      </w:r>
      <w:proofErr w:type="gramEnd"/>
      <w:r w:rsidRPr="00DF01BD">
        <w:rPr>
          <w:rFonts w:ascii="宋体" w:eastAsia="宋体" w:hAnsi="宋体" w:cs="宋体" w:hint="eastAsia"/>
          <w:b/>
          <w:bCs/>
          <w:kern w:val="0"/>
          <w:sz w:val="24"/>
          <w:szCs w:val="24"/>
        </w:rPr>
        <w:t xml:space="preserve">建设工程监理 </w:t>
      </w:r>
    </w:p>
    <w:p w14:paraId="50CA62C1"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与相关服务收费管理规定</w:t>
      </w:r>
      <w:proofErr w:type="gramStart"/>
      <w:r w:rsidRPr="00DF01BD">
        <w:rPr>
          <w:rFonts w:ascii="宋体" w:eastAsia="宋体" w:hAnsi="宋体" w:cs="宋体" w:hint="eastAsia"/>
          <w:b/>
          <w:bCs/>
          <w:kern w:val="0"/>
          <w:sz w:val="24"/>
          <w:szCs w:val="24"/>
        </w:rPr>
        <w:t>》</w:t>
      </w:r>
      <w:proofErr w:type="gramEnd"/>
      <w:r w:rsidRPr="00DF01BD">
        <w:rPr>
          <w:rFonts w:ascii="宋体" w:eastAsia="宋体" w:hAnsi="宋体" w:cs="宋体" w:hint="eastAsia"/>
          <w:b/>
          <w:bCs/>
          <w:kern w:val="0"/>
          <w:sz w:val="24"/>
          <w:szCs w:val="24"/>
        </w:rPr>
        <w:t xml:space="preserve">的通知 </w:t>
      </w:r>
    </w:p>
    <w:p w14:paraId="7F3B6199"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241C2278"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proofErr w:type="gramStart"/>
      <w:r w:rsidRPr="00DF01BD">
        <w:rPr>
          <w:rFonts w:ascii="宋体" w:eastAsia="宋体" w:hAnsi="宋体" w:cs="宋体" w:hint="eastAsia"/>
          <w:kern w:val="0"/>
          <w:sz w:val="24"/>
          <w:szCs w:val="24"/>
        </w:rPr>
        <w:t>发改价格</w:t>
      </w:r>
      <w:proofErr w:type="gramEnd"/>
      <w:r w:rsidRPr="00DF01BD">
        <w:rPr>
          <w:rFonts w:ascii="宋体" w:eastAsia="宋体" w:hAnsi="宋体" w:cs="宋体" w:hint="eastAsia"/>
          <w:kern w:val="0"/>
          <w:sz w:val="24"/>
          <w:szCs w:val="24"/>
        </w:rPr>
        <w:t xml:space="preserve">〔2007〕670号 </w:t>
      </w:r>
    </w:p>
    <w:p w14:paraId="6663210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03F79FD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国务院有关部门，各省、自治区、直辖市发展改革委、物价局、建设厅（委）：</w:t>
      </w:r>
    </w:p>
    <w:p w14:paraId="4DBB530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266CB9D7"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为规范建设工程监理及相关服务收费行为，维护委托双方合法权益，促进工程监理行业健康发展，我们制定了《建设工程监理与相关服务收费管理规定》，现印发给你们，自2007年5月1日起执行。原国家物价局、建设部下发的《关于发布工程建设监理费有关规定的通知》（〔1992〕价费字479号）自本规定生效之日起废止。 </w:t>
      </w:r>
    </w:p>
    <w:p w14:paraId="34222A79"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1DC434BB"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附：建设工程监理与相关服务收费管理规定 </w:t>
      </w:r>
    </w:p>
    <w:p w14:paraId="0B27BC6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0E74A147"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国家发展改革委        建设部</w:t>
      </w:r>
    </w:p>
    <w:p w14:paraId="2B5BE80D"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7FE20A98"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二○○七年三月三十日 </w:t>
      </w:r>
    </w:p>
    <w:p w14:paraId="1DBD5B30"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045FFE8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主题词：工程  监理  收费  通知 </w:t>
      </w:r>
    </w:p>
    <w:p w14:paraId="71B55750" w14:textId="77777777" w:rsidR="00DF01BD" w:rsidRPr="00DF01BD" w:rsidRDefault="00DF01BD" w:rsidP="0020033D">
      <w:pPr>
        <w:widowControl/>
        <w:spacing w:afterLines="50" w:after="156"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4DA68CBB" w14:textId="77777777" w:rsidR="0020033D" w:rsidRDefault="0020033D">
      <w:pPr>
        <w:widowControl/>
        <w:jc w:val="left"/>
        <w:rPr>
          <w:rFonts w:ascii="宋体" w:eastAsia="宋体" w:hAnsi="宋体" w:cs="宋体"/>
          <w:kern w:val="0"/>
          <w:sz w:val="24"/>
          <w:szCs w:val="24"/>
        </w:rPr>
      </w:pPr>
      <w:r>
        <w:rPr>
          <w:rFonts w:ascii="宋体" w:eastAsia="宋体" w:hAnsi="宋体" w:cs="宋体"/>
          <w:kern w:val="0"/>
          <w:sz w:val="24"/>
          <w:szCs w:val="24"/>
        </w:rPr>
        <w:br w:type="page"/>
      </w:r>
    </w:p>
    <w:p w14:paraId="54E38E13" w14:textId="148BAE33" w:rsidR="00DF01BD" w:rsidRPr="00DF01BD" w:rsidRDefault="00DF01BD" w:rsidP="0020033D">
      <w:pPr>
        <w:widowControl/>
        <w:spacing w:afterLines="50" w:after="156"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 xml:space="preserve">附： </w:t>
      </w:r>
    </w:p>
    <w:p w14:paraId="38CE4C0A"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建设工程监理与相关服务收费管理规定 </w:t>
      </w:r>
    </w:p>
    <w:p w14:paraId="5D47ED01"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2B5C233F"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第一条 为规范建设工程监理与相关服务收费行为，维护发包人和监理人的合法权益，根据《中华人民共和国价格法》及有关法律、法规，制定本规定。</w:t>
      </w:r>
    </w:p>
    <w:p w14:paraId="08C0E03D"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6A67280C"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第二条 建设工程监理与相关服务，应当遵循公开、公平、公正、自愿和诚实信用的原则。依法须招标的建设工程，应通过招标方式确定监理人。监理服务招标应优先考虑监理单位的资信程度、监理方案的优劣等技术因素。</w:t>
      </w:r>
    </w:p>
    <w:p w14:paraId="127854CA"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2D598999"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第三条 发包人和监理人应当遵守国家有关价格法律法规的规定，接受政府价格主管部门的监督、管理。</w:t>
      </w:r>
    </w:p>
    <w:p w14:paraId="5F007F9B"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12C5306"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第四条 建设工程监理与相关服务收费根据建设项目性质不同情况，分别实行政府指导价或市场调节价。依法必须实行监理的建设工程施工阶段的监理收费实行政府指导价；其它建设工程施工阶段的监理收费和其它阶段的监理与相关服务收费实行市场调节价。</w:t>
      </w:r>
    </w:p>
    <w:p w14:paraId="0C79CE5F"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7EEC70A"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第五条 实行政府指导价的建设工程施工阶段监理收费，其基准</w:t>
      </w:r>
      <w:proofErr w:type="gramStart"/>
      <w:r w:rsidRPr="00DF01BD">
        <w:rPr>
          <w:rFonts w:ascii="宋体" w:eastAsia="宋体" w:hAnsi="宋体" w:cs="宋体" w:hint="eastAsia"/>
          <w:kern w:val="0"/>
          <w:sz w:val="24"/>
          <w:szCs w:val="24"/>
        </w:rPr>
        <w:t>价根据</w:t>
      </w:r>
      <w:proofErr w:type="gramEnd"/>
      <w:r w:rsidRPr="00DF01BD">
        <w:rPr>
          <w:rFonts w:ascii="宋体" w:eastAsia="宋体" w:hAnsi="宋体" w:cs="宋体" w:hint="eastAsia"/>
          <w:kern w:val="0"/>
          <w:sz w:val="24"/>
          <w:szCs w:val="24"/>
        </w:rPr>
        <w:t>《建设工程监理与相关服务收费标准》计算，浮动幅度为上下20%。发包人和监理人应当根据建设工程的实际情况在规定的浮动幅度内协商确定收费额。实行市场调节价的建设工程监理与相关服务收费，由发包人和监理人协商确定收费额。</w:t>
      </w:r>
    </w:p>
    <w:p w14:paraId="5E568AC5"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91693FD"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第六条 建设工程监理与相关服务收费，应当体现优质优价的原则。在保证工程质量的前提下，由于监理人提供的监理与相关服务节省投资，缩短工期，取得显著经济效益的，发包人可根据合同约定奖励监理人。</w:t>
      </w:r>
    </w:p>
    <w:p w14:paraId="32382462"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2ED8846A"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第七条 监理人应当按照《关于商品和服务实行明码标价的规定》，告知发包人有关服务项目、服务内容、服务质量、收费依据，以及收费标准。</w:t>
      </w:r>
    </w:p>
    <w:p w14:paraId="435CB4EB"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5695701D"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第八条 建设工程监理与相关服务的内容、质量要求和相应的收费金额以及支付方式，由发包人和监理人在监理与相关服务合同中约定。</w:t>
      </w:r>
    </w:p>
    <w:p w14:paraId="3DFAF315"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5F4C51B5"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第九条 监理人提供的监理与相关服务，应当符合国家有关法律、法规和标准规范，满足合同约定的服务内容和质量等要求。监理人不得违反标准规范规定或合同约定，通过降低服务质量、减少服务内容等手段进行恶性竞争，扰乱正常市场秩序。</w:t>
      </w:r>
    </w:p>
    <w:p w14:paraId="0DE767DF"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018884B2"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第十条 由于非监理</w:t>
      </w:r>
      <w:proofErr w:type="gramStart"/>
      <w:r w:rsidRPr="00DF01BD">
        <w:rPr>
          <w:rFonts w:ascii="宋体" w:eastAsia="宋体" w:hAnsi="宋体" w:cs="宋体" w:hint="eastAsia"/>
          <w:kern w:val="0"/>
          <w:sz w:val="24"/>
          <w:szCs w:val="24"/>
        </w:rPr>
        <w:t>人原因</w:t>
      </w:r>
      <w:proofErr w:type="gramEnd"/>
      <w:r w:rsidRPr="00DF01BD">
        <w:rPr>
          <w:rFonts w:ascii="宋体" w:eastAsia="宋体" w:hAnsi="宋体" w:cs="宋体" w:hint="eastAsia"/>
          <w:kern w:val="0"/>
          <w:sz w:val="24"/>
          <w:szCs w:val="24"/>
        </w:rPr>
        <w:t>造成建设工程监理与相关服务工作量增加或减少的，发包人应当按照合同约定与监理人协商另行支付或扣减相应的监理与相关服务费用。</w:t>
      </w:r>
    </w:p>
    <w:p w14:paraId="6D575A5B"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4B325004"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第十一条 由于监理</w:t>
      </w:r>
      <w:proofErr w:type="gramStart"/>
      <w:r w:rsidRPr="00DF01BD">
        <w:rPr>
          <w:rFonts w:ascii="宋体" w:eastAsia="宋体" w:hAnsi="宋体" w:cs="宋体" w:hint="eastAsia"/>
          <w:kern w:val="0"/>
          <w:sz w:val="24"/>
          <w:szCs w:val="24"/>
        </w:rPr>
        <w:t>人原因</w:t>
      </w:r>
      <w:proofErr w:type="gramEnd"/>
      <w:r w:rsidRPr="00DF01BD">
        <w:rPr>
          <w:rFonts w:ascii="宋体" w:eastAsia="宋体" w:hAnsi="宋体" w:cs="宋体" w:hint="eastAsia"/>
          <w:kern w:val="0"/>
          <w:sz w:val="24"/>
          <w:szCs w:val="24"/>
        </w:rPr>
        <w:t>造成监理与相关服务工作量增加的，发包人</w:t>
      </w:r>
      <w:proofErr w:type="gramStart"/>
      <w:r w:rsidRPr="00DF01BD">
        <w:rPr>
          <w:rFonts w:ascii="宋体" w:eastAsia="宋体" w:hAnsi="宋体" w:cs="宋体" w:hint="eastAsia"/>
          <w:kern w:val="0"/>
          <w:sz w:val="24"/>
          <w:szCs w:val="24"/>
        </w:rPr>
        <w:t>不</w:t>
      </w:r>
      <w:proofErr w:type="gramEnd"/>
      <w:r w:rsidRPr="00DF01BD">
        <w:rPr>
          <w:rFonts w:ascii="宋体" w:eastAsia="宋体" w:hAnsi="宋体" w:cs="宋体" w:hint="eastAsia"/>
          <w:kern w:val="0"/>
          <w:sz w:val="24"/>
          <w:szCs w:val="24"/>
        </w:rPr>
        <w:t>另行支付监理与相关服务费用。</w:t>
      </w:r>
    </w:p>
    <w:p w14:paraId="643491AD"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监理人提供的监理与相关服务不符合国家有关法律、法规和标准规范的，提供的监理服务人员、执业水平和服务时间未达到监理工作要求的，不能满足合同约定的服务内容和质量等要求的，发包人可按合同约定扣减相应的监理与相关服务费用。 </w:t>
      </w:r>
    </w:p>
    <w:p w14:paraId="4FC58D16"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由于监理人工作失误给发包人造成经济损失的，监理人应当按照合同约定依法承担相应赔偿责任。</w:t>
      </w:r>
    </w:p>
    <w:p w14:paraId="68C26CC4"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05D38B00"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第十二条 违反本规定和国家有关价格法律、法规规定的，由政府价格主管部门依据《中华人民共和国价格法》、《价格违法行为行政处罚规定》予以处罚。</w:t>
      </w:r>
    </w:p>
    <w:p w14:paraId="1F8832C7"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4710C37A"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第十三条 本规定及所附《建设工程监理与相关服务收费标准》，由国家发展改革委会同建设部负责解释。</w:t>
      </w:r>
    </w:p>
    <w:p w14:paraId="6927E839"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B04C8CB"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第十四条 本规定自 2007年5月1日 其施行，规定生效之日前已签订服务合同及在建项目的相关收费不再调整。原国家物价局与建设部联合发布的《关于发布工程建设监理费有关规定的通知》（〔1992〕价费字479号）同时废止。国务院有关部门及各地制定的相关规定与本规定相抵触的，以本规定为准。 </w:t>
      </w:r>
    </w:p>
    <w:p w14:paraId="4197F7C7"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7E095392"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附件：建设工程监理与相关服务收费标准 </w:t>
      </w:r>
    </w:p>
    <w:p w14:paraId="46D816C7"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6AEEAB2E"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6129EA3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6982C084" w14:textId="77777777" w:rsidR="0020033D" w:rsidRDefault="0020033D">
      <w:pPr>
        <w:widowControl/>
        <w:jc w:val="left"/>
        <w:rPr>
          <w:rFonts w:ascii="宋体" w:eastAsia="宋体" w:hAnsi="宋体" w:cs="宋体"/>
          <w:kern w:val="0"/>
          <w:sz w:val="24"/>
          <w:szCs w:val="24"/>
        </w:rPr>
      </w:pPr>
      <w:r>
        <w:rPr>
          <w:rFonts w:ascii="宋体" w:eastAsia="宋体" w:hAnsi="宋体" w:cs="宋体"/>
          <w:kern w:val="0"/>
          <w:sz w:val="24"/>
          <w:szCs w:val="24"/>
        </w:rPr>
        <w:br w:type="page"/>
      </w:r>
    </w:p>
    <w:p w14:paraId="200B060A" w14:textId="0971B03D"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 xml:space="preserve">附件： </w:t>
      </w:r>
    </w:p>
    <w:p w14:paraId="61F3811A"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建设工程监理与相关服务收费标准 </w:t>
      </w:r>
    </w:p>
    <w:p w14:paraId="55ACA99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  </w:t>
      </w:r>
    </w:p>
    <w:p w14:paraId="5BF4172C"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1 总  则</w:t>
      </w:r>
    </w:p>
    <w:p w14:paraId="3E29C7B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63E0151E"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1.0.1   </w:t>
      </w:r>
      <w:r w:rsidRPr="00DF01BD">
        <w:rPr>
          <w:rFonts w:ascii="宋体" w:eastAsia="宋体" w:hAnsi="宋体" w:cs="宋体" w:hint="eastAsia"/>
          <w:bCs/>
          <w:color w:val="000000"/>
          <w:kern w:val="0"/>
          <w:sz w:val="24"/>
          <w:szCs w:val="24"/>
        </w:rPr>
        <w:t>建设工程监理与相关服务是指监理人接受发包人的委托，提供建设工程施工阶段的质量、进度、费用控制管理和安全生产监督管理、合同、信息等方面协调管理服务，以及勘察、设计、保修等阶段的相关服务；各阶段的工作内容见《建设工程监理与相关服务的主要工作内容》（附表一）。</w:t>
      </w:r>
    </w:p>
    <w:p w14:paraId="269704F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0AA6C5F0"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1.0.2  </w:t>
      </w:r>
      <w:r w:rsidRPr="00DF01BD">
        <w:rPr>
          <w:rFonts w:ascii="宋体" w:eastAsia="宋体" w:hAnsi="宋体" w:cs="宋体" w:hint="eastAsia"/>
          <w:bCs/>
          <w:color w:val="000000"/>
          <w:kern w:val="0"/>
          <w:sz w:val="24"/>
          <w:szCs w:val="24"/>
        </w:rPr>
        <w:t>建设工程监理与相关服务收费包括</w:t>
      </w:r>
      <w:r w:rsidRPr="00DF01BD">
        <w:rPr>
          <w:rFonts w:ascii="宋体" w:eastAsia="宋体" w:hAnsi="宋体" w:cs="宋体" w:hint="eastAsia"/>
          <w:kern w:val="0"/>
          <w:sz w:val="24"/>
          <w:szCs w:val="24"/>
        </w:rPr>
        <w:t>建设</w:t>
      </w:r>
      <w:r w:rsidRPr="00DF01BD">
        <w:rPr>
          <w:rFonts w:ascii="宋体" w:eastAsia="宋体" w:hAnsi="宋体" w:cs="宋体" w:hint="eastAsia"/>
          <w:bCs/>
          <w:color w:val="000000"/>
          <w:kern w:val="0"/>
          <w:sz w:val="24"/>
          <w:szCs w:val="24"/>
        </w:rPr>
        <w:t>工程施工阶段的工程监理（以下简称“施工监理”）服务收费和勘察、设计、保修等阶段的相关服务（以下简称“其他阶段的相关服务”）收费。</w:t>
      </w:r>
    </w:p>
    <w:p w14:paraId="3B0436DE"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2BB9C2B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1.0.3</w:t>
      </w:r>
      <w:r w:rsidRPr="00DF01BD">
        <w:rPr>
          <w:rFonts w:ascii="宋体" w:eastAsia="宋体" w:hAnsi="宋体" w:cs="宋体" w:hint="eastAsia"/>
          <w:kern w:val="0"/>
          <w:sz w:val="24"/>
          <w:szCs w:val="24"/>
        </w:rPr>
        <w:t xml:space="preserve"> </w:t>
      </w:r>
      <w:r w:rsidRPr="00DF01BD">
        <w:rPr>
          <w:rFonts w:ascii="宋体" w:eastAsia="宋体" w:hAnsi="宋体" w:cs="宋体" w:hint="eastAsia"/>
          <w:bCs/>
          <w:color w:val="000000"/>
          <w:kern w:val="0"/>
          <w:sz w:val="24"/>
          <w:szCs w:val="24"/>
        </w:rPr>
        <w:t xml:space="preserve">  铁路、水运、公路、水电、水库工程的施工监理服务收费按建筑安装工程费分档定额计费方式计算收费。其他工程的施工监理服务收费按照建设项目工程概算投资额分档定额计费方式计算收费。</w:t>
      </w:r>
    </w:p>
    <w:p w14:paraId="106F6E5A"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1DE928F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1.0.4   </w:t>
      </w:r>
      <w:r w:rsidRPr="00DF01BD">
        <w:rPr>
          <w:rFonts w:ascii="宋体" w:eastAsia="宋体" w:hAnsi="宋体" w:cs="宋体" w:hint="eastAsia"/>
          <w:bCs/>
          <w:color w:val="000000"/>
          <w:kern w:val="0"/>
          <w:sz w:val="24"/>
          <w:szCs w:val="24"/>
        </w:rPr>
        <w:t>其他阶段的相关服务收费一般按相关服务工作所需工日和《</w:t>
      </w:r>
      <w:bookmarkStart w:id="0" w:name="OLE_LINK1"/>
      <w:r w:rsidRPr="00DF01BD">
        <w:rPr>
          <w:rFonts w:ascii="宋体" w:eastAsia="宋体" w:hAnsi="宋体" w:cs="宋体" w:hint="eastAsia"/>
          <w:bCs/>
          <w:color w:val="000000"/>
          <w:kern w:val="0"/>
          <w:sz w:val="24"/>
          <w:szCs w:val="24"/>
        </w:rPr>
        <w:t>建设工程监理与相关服务人员人工日费用标准</w:t>
      </w:r>
      <w:bookmarkEnd w:id="0"/>
      <w:r w:rsidRPr="00DF01BD">
        <w:rPr>
          <w:rFonts w:ascii="宋体" w:eastAsia="宋体" w:hAnsi="宋体" w:cs="宋体" w:hint="eastAsia"/>
          <w:bCs/>
          <w:color w:val="000000"/>
          <w:kern w:val="0"/>
          <w:sz w:val="24"/>
          <w:szCs w:val="24"/>
        </w:rPr>
        <w:t>》（附表四）收费。</w:t>
      </w:r>
    </w:p>
    <w:p w14:paraId="14D492E0"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A134F60"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1.0.5   </w:t>
      </w:r>
      <w:r w:rsidRPr="00DF01BD">
        <w:rPr>
          <w:rFonts w:ascii="宋体" w:eastAsia="宋体" w:hAnsi="宋体" w:cs="宋体" w:hint="eastAsia"/>
          <w:bCs/>
          <w:color w:val="000000"/>
          <w:kern w:val="0"/>
          <w:sz w:val="24"/>
          <w:szCs w:val="24"/>
        </w:rPr>
        <w:t xml:space="preserve">施工监理服务收费按照下列公式计算： </w:t>
      </w:r>
    </w:p>
    <w:p w14:paraId="11D8F1F7" w14:textId="77777777" w:rsidR="00DF01BD" w:rsidRPr="00DF01BD" w:rsidRDefault="00DF01BD" w:rsidP="0020033D">
      <w:pPr>
        <w:widowControl/>
        <w:spacing w:line="360" w:lineRule="auto"/>
        <w:ind w:leftChars="498" w:left="1166" w:hangingChars="50" w:hanging="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（1）施工监理服务收费=施工监理服务收费基准价×（1±浮动幅度值）</w:t>
      </w:r>
      <w:r w:rsidRPr="00DF01BD">
        <w:rPr>
          <w:rFonts w:ascii="宋体" w:eastAsia="宋体" w:hAnsi="宋体" w:cs="宋体" w:hint="eastAsia"/>
          <w:kern w:val="0"/>
          <w:sz w:val="24"/>
          <w:szCs w:val="24"/>
        </w:rPr>
        <w:t xml:space="preserve"> </w:t>
      </w:r>
    </w:p>
    <w:p w14:paraId="4AC74D46" w14:textId="77777777" w:rsidR="00DF01BD" w:rsidRPr="00DF01BD" w:rsidRDefault="00DF01BD" w:rsidP="0020033D">
      <w:pPr>
        <w:widowControl/>
        <w:spacing w:line="360" w:lineRule="auto"/>
        <w:ind w:leftChars="498" w:left="1166" w:hangingChars="50" w:hanging="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（2）施工监理服务收费基准价=施工监理服务</w:t>
      </w:r>
      <w:r w:rsidRPr="00DF01BD">
        <w:rPr>
          <w:rFonts w:ascii="宋体" w:eastAsia="宋体" w:hAnsi="宋体" w:cs="宋体" w:hint="eastAsia"/>
          <w:kern w:val="0"/>
          <w:sz w:val="24"/>
          <w:szCs w:val="24"/>
        </w:rPr>
        <w:t>收费基价</w:t>
      </w:r>
      <w:r w:rsidRPr="00DF01BD">
        <w:rPr>
          <w:rFonts w:ascii="宋体" w:eastAsia="宋体" w:hAnsi="宋体" w:cs="宋体" w:hint="eastAsia"/>
          <w:bCs/>
          <w:color w:val="000000"/>
          <w:kern w:val="0"/>
          <w:sz w:val="24"/>
          <w:szCs w:val="24"/>
        </w:rPr>
        <w:t>×专业调整系数×工程复杂程度调整系数×高程调整系数</w:t>
      </w:r>
    </w:p>
    <w:p w14:paraId="5AEC4747" w14:textId="77777777" w:rsidR="00DF01BD" w:rsidRPr="00DF01BD" w:rsidRDefault="00DF01BD" w:rsidP="0020033D">
      <w:pPr>
        <w:widowControl/>
        <w:spacing w:line="360" w:lineRule="auto"/>
        <w:ind w:leftChars="498" w:left="1166" w:hangingChars="50" w:hanging="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5774842"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1.0.6   </w:t>
      </w:r>
      <w:r w:rsidRPr="00DF01BD">
        <w:rPr>
          <w:rFonts w:ascii="宋体" w:eastAsia="宋体" w:hAnsi="宋体" w:cs="宋体" w:hint="eastAsia"/>
          <w:bCs/>
          <w:color w:val="000000"/>
          <w:kern w:val="0"/>
          <w:sz w:val="24"/>
          <w:szCs w:val="24"/>
        </w:rPr>
        <w:t>施工监理服务收费基价</w:t>
      </w:r>
      <w:r w:rsidRPr="00DF01BD">
        <w:rPr>
          <w:rFonts w:ascii="宋体" w:eastAsia="宋体" w:hAnsi="宋体" w:cs="宋体" w:hint="eastAsia"/>
          <w:kern w:val="0"/>
          <w:sz w:val="24"/>
          <w:szCs w:val="24"/>
        </w:rPr>
        <w:t xml:space="preserve"> </w:t>
      </w:r>
    </w:p>
    <w:p w14:paraId="3C1BE12C" w14:textId="77777777" w:rsidR="00DF01BD" w:rsidRPr="00DF01BD" w:rsidRDefault="00DF01BD" w:rsidP="0020033D">
      <w:pPr>
        <w:widowControl/>
        <w:spacing w:line="360" w:lineRule="auto"/>
        <w:ind w:left="120" w:firstLineChars="200" w:firstLine="480"/>
        <w:jc w:val="center"/>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lastRenderedPageBreak/>
        <w:t>施工监理服务收费基价是完成国家法律法规、规范规定的施工阶段监理基本服务内容的价格。施工监理服务收费基价按《施工监理服务收费基价表》（附表二）确定，计费</w:t>
      </w:r>
      <w:proofErr w:type="gramStart"/>
      <w:r w:rsidRPr="00DF01BD">
        <w:rPr>
          <w:rFonts w:ascii="宋体" w:eastAsia="宋体" w:hAnsi="宋体" w:cs="宋体" w:hint="eastAsia"/>
          <w:bCs/>
          <w:color w:val="000000"/>
          <w:kern w:val="0"/>
          <w:sz w:val="24"/>
          <w:szCs w:val="24"/>
        </w:rPr>
        <w:t>额处于</w:t>
      </w:r>
      <w:proofErr w:type="gramEnd"/>
      <w:r w:rsidRPr="00DF01BD">
        <w:rPr>
          <w:rFonts w:ascii="宋体" w:eastAsia="宋体" w:hAnsi="宋体" w:cs="宋体" w:hint="eastAsia"/>
          <w:bCs/>
          <w:color w:val="000000"/>
          <w:kern w:val="0"/>
          <w:sz w:val="24"/>
          <w:szCs w:val="24"/>
        </w:rPr>
        <w:t>两个数值区间的，采用直线内插法确定施工监理服务收费基价。</w:t>
      </w:r>
    </w:p>
    <w:p w14:paraId="149A1C9E" w14:textId="77777777" w:rsidR="00DF01BD" w:rsidRPr="00DF01BD" w:rsidRDefault="00DF01BD" w:rsidP="0020033D">
      <w:pPr>
        <w:widowControl/>
        <w:spacing w:line="360" w:lineRule="auto"/>
        <w:ind w:left="120" w:firstLineChars="200" w:firstLine="48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7748A5B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1.0.7   </w:t>
      </w:r>
      <w:r w:rsidRPr="00DF01BD">
        <w:rPr>
          <w:rFonts w:ascii="宋体" w:eastAsia="宋体" w:hAnsi="宋体" w:cs="宋体" w:hint="eastAsia"/>
          <w:bCs/>
          <w:color w:val="000000"/>
          <w:kern w:val="0"/>
          <w:sz w:val="24"/>
          <w:szCs w:val="24"/>
        </w:rPr>
        <w:t>施工监理服务收费基价</w:t>
      </w:r>
      <w:r w:rsidRPr="00DF01BD">
        <w:rPr>
          <w:rFonts w:ascii="宋体" w:eastAsia="宋体" w:hAnsi="宋体" w:cs="宋体" w:hint="eastAsia"/>
          <w:kern w:val="0"/>
          <w:sz w:val="24"/>
          <w:szCs w:val="24"/>
        </w:rPr>
        <w:t xml:space="preserve"> </w:t>
      </w:r>
    </w:p>
    <w:p w14:paraId="390B941D"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施工</w:t>
      </w:r>
      <w:r w:rsidRPr="00DF01BD">
        <w:rPr>
          <w:rFonts w:ascii="宋体" w:eastAsia="宋体" w:hAnsi="宋体" w:cs="宋体" w:hint="eastAsia"/>
          <w:bCs/>
          <w:color w:val="000000"/>
          <w:kern w:val="0"/>
          <w:sz w:val="24"/>
          <w:szCs w:val="24"/>
        </w:rPr>
        <w:t>监理服务收费基价</w:t>
      </w:r>
      <w:r w:rsidRPr="00DF01BD">
        <w:rPr>
          <w:rFonts w:ascii="宋体" w:eastAsia="宋体" w:hAnsi="宋体" w:cs="宋体" w:hint="eastAsia"/>
          <w:kern w:val="0"/>
          <w:sz w:val="24"/>
          <w:szCs w:val="24"/>
        </w:rPr>
        <w:t>是完成国家法律法规、行业规范规定的</w:t>
      </w:r>
      <w:r w:rsidRPr="00DF01BD">
        <w:rPr>
          <w:rFonts w:ascii="宋体" w:eastAsia="宋体" w:hAnsi="宋体" w:cs="宋体" w:hint="eastAsia"/>
          <w:bCs/>
          <w:color w:val="000000"/>
          <w:kern w:val="0"/>
          <w:sz w:val="24"/>
          <w:szCs w:val="24"/>
        </w:rPr>
        <w:t>基价和 1.0.5 （2）计算出的</w:t>
      </w:r>
      <w:r w:rsidRPr="00DF01BD">
        <w:rPr>
          <w:rFonts w:ascii="宋体" w:eastAsia="宋体" w:hAnsi="宋体" w:cs="宋体" w:hint="eastAsia"/>
          <w:kern w:val="0"/>
          <w:sz w:val="24"/>
          <w:szCs w:val="24"/>
        </w:rPr>
        <w:t>施工监理服务</w:t>
      </w:r>
      <w:r w:rsidRPr="00DF01BD">
        <w:rPr>
          <w:rFonts w:ascii="宋体" w:eastAsia="宋体" w:hAnsi="宋体" w:cs="宋体" w:hint="eastAsia"/>
          <w:bCs/>
          <w:color w:val="000000"/>
          <w:kern w:val="0"/>
          <w:sz w:val="24"/>
          <w:szCs w:val="24"/>
        </w:rPr>
        <w:t>基准</w:t>
      </w:r>
      <w:r w:rsidRPr="00DF01BD">
        <w:rPr>
          <w:rFonts w:ascii="宋体" w:eastAsia="宋体" w:hAnsi="宋体" w:cs="宋体" w:hint="eastAsia"/>
          <w:kern w:val="0"/>
          <w:sz w:val="24"/>
          <w:szCs w:val="24"/>
        </w:rPr>
        <w:t>收费额。发包人与监理人根据项目的实际情况，在规定的浮动幅度范围内协商确定施工监理服务收费合同额。</w:t>
      </w:r>
    </w:p>
    <w:p w14:paraId="0C3DDC9A"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C44BF09"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1.0.8  施工</w:t>
      </w:r>
      <w:r w:rsidRPr="00DF01BD">
        <w:rPr>
          <w:rFonts w:ascii="宋体" w:eastAsia="宋体" w:hAnsi="宋体" w:cs="宋体" w:hint="eastAsia"/>
          <w:bCs/>
          <w:color w:val="000000"/>
          <w:kern w:val="0"/>
          <w:sz w:val="24"/>
          <w:szCs w:val="24"/>
        </w:rPr>
        <w:t xml:space="preserve">监理服务收费的计费额 </w:t>
      </w:r>
    </w:p>
    <w:p w14:paraId="346193DD"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施工</w:t>
      </w:r>
      <w:r w:rsidRPr="00DF01BD">
        <w:rPr>
          <w:rFonts w:ascii="宋体" w:eastAsia="宋体" w:hAnsi="宋体" w:cs="宋体" w:hint="eastAsia"/>
          <w:bCs/>
          <w:color w:val="000000"/>
          <w:kern w:val="0"/>
          <w:sz w:val="24"/>
          <w:szCs w:val="24"/>
        </w:rPr>
        <w:t xml:space="preserve">监理服务收费以建设项目工程概算投资额分档定额计费方式收费的，其计费额为工程概算中的建筑安装工程费、设备购置费和联合试运转费之和，即工程概算投资额。对设备购置费和联合试运转费占工程概算投资额40%以上的工程项目，其建筑安装工程费全部计入计费额，设备购置费和联合试运转费按40%的比例计入计费额。但其计费额不应小于建筑安装工程费与其相同且设备购置费和联合试运转费等于工程概算投资额40%的工程项目的计费额。 </w:t>
      </w:r>
    </w:p>
    <w:p w14:paraId="1E7245BA"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工程中有利用原有设备并进行安装调试服务的，以签订工程监理合同时同类设备的当期价格作为施工监理服务收费的计费额；工程中有缓</w:t>
      </w:r>
      <w:proofErr w:type="gramStart"/>
      <w:r w:rsidRPr="00DF01BD">
        <w:rPr>
          <w:rFonts w:ascii="宋体" w:eastAsia="宋体" w:hAnsi="宋体" w:cs="宋体" w:hint="eastAsia"/>
          <w:bCs/>
          <w:color w:val="000000"/>
          <w:kern w:val="0"/>
          <w:sz w:val="24"/>
          <w:szCs w:val="24"/>
        </w:rPr>
        <w:t>配设备</w:t>
      </w:r>
      <w:proofErr w:type="gramEnd"/>
      <w:r w:rsidRPr="00DF01BD">
        <w:rPr>
          <w:rFonts w:ascii="宋体" w:eastAsia="宋体" w:hAnsi="宋体" w:cs="宋体" w:hint="eastAsia"/>
          <w:bCs/>
          <w:color w:val="000000"/>
          <w:kern w:val="0"/>
          <w:sz w:val="24"/>
          <w:szCs w:val="24"/>
        </w:rPr>
        <w:t xml:space="preserve">的，应扣除签订监理合同时同类设备的当期价格作为施工监理服务收费的计费额；工程中有引进设备的，按照购进设备的离岸价格折换成人民币作为施工监理服务收费的计费额。 </w:t>
      </w:r>
    </w:p>
    <w:p w14:paraId="20E9AC24"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施工</w:t>
      </w:r>
      <w:r w:rsidRPr="00DF01BD">
        <w:rPr>
          <w:rFonts w:ascii="宋体" w:eastAsia="宋体" w:hAnsi="宋体" w:cs="宋体" w:hint="eastAsia"/>
          <w:bCs/>
          <w:color w:val="000000"/>
          <w:kern w:val="0"/>
          <w:sz w:val="24"/>
          <w:szCs w:val="24"/>
        </w:rPr>
        <w:t xml:space="preserve">监理服务收费以建筑安装工程费分档定额计费方式收费的，其计费额为工程概算中的建筑安装工程费。 </w:t>
      </w:r>
    </w:p>
    <w:p w14:paraId="3F7DA410"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作为施工监理服务</w:t>
      </w:r>
      <w:r w:rsidRPr="00DF01BD">
        <w:rPr>
          <w:rFonts w:ascii="宋体" w:eastAsia="宋体" w:hAnsi="宋体" w:cs="宋体" w:hint="eastAsia"/>
          <w:bCs/>
          <w:color w:val="000000"/>
          <w:kern w:val="0"/>
          <w:sz w:val="24"/>
          <w:szCs w:val="24"/>
        </w:rPr>
        <w:t>收费</w:t>
      </w:r>
      <w:r w:rsidRPr="00DF01BD">
        <w:rPr>
          <w:rFonts w:ascii="宋体" w:eastAsia="宋体" w:hAnsi="宋体" w:cs="宋体" w:hint="eastAsia"/>
          <w:kern w:val="0"/>
          <w:sz w:val="24"/>
          <w:szCs w:val="24"/>
        </w:rPr>
        <w:t>计费额的</w:t>
      </w:r>
      <w:r w:rsidRPr="00DF01BD">
        <w:rPr>
          <w:rFonts w:ascii="宋体" w:eastAsia="宋体" w:hAnsi="宋体" w:cs="宋体" w:hint="eastAsia"/>
          <w:bCs/>
          <w:color w:val="000000"/>
          <w:kern w:val="0"/>
          <w:sz w:val="24"/>
          <w:szCs w:val="24"/>
        </w:rPr>
        <w:t>建设项目工程概算投资额或建筑安装工程费均指每个监理合同中约定的工程项目范围的</w:t>
      </w:r>
      <w:r w:rsidRPr="00DF01BD">
        <w:rPr>
          <w:rFonts w:ascii="宋体" w:eastAsia="宋体" w:hAnsi="宋体" w:cs="宋体" w:hint="eastAsia"/>
          <w:kern w:val="0"/>
          <w:sz w:val="24"/>
          <w:szCs w:val="24"/>
        </w:rPr>
        <w:t>计费</w:t>
      </w:r>
      <w:r w:rsidRPr="00DF01BD">
        <w:rPr>
          <w:rFonts w:ascii="宋体" w:eastAsia="宋体" w:hAnsi="宋体" w:cs="宋体" w:hint="eastAsia"/>
          <w:bCs/>
          <w:color w:val="000000"/>
          <w:kern w:val="0"/>
          <w:sz w:val="24"/>
          <w:szCs w:val="24"/>
        </w:rPr>
        <w:t>额。</w:t>
      </w:r>
    </w:p>
    <w:p w14:paraId="520BE27D"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2CFCA5BC"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1.0.9   施工</w:t>
      </w:r>
      <w:r w:rsidRPr="00DF01BD">
        <w:rPr>
          <w:rFonts w:ascii="宋体" w:eastAsia="宋体" w:hAnsi="宋体" w:cs="宋体" w:hint="eastAsia"/>
          <w:bCs/>
          <w:color w:val="000000"/>
          <w:kern w:val="0"/>
          <w:sz w:val="24"/>
          <w:szCs w:val="24"/>
        </w:rPr>
        <w:t xml:space="preserve">监理服务收费调整系数 </w:t>
      </w:r>
    </w:p>
    <w:p w14:paraId="736EEC58" w14:textId="77777777" w:rsidR="00DF01BD" w:rsidRPr="00DF01BD" w:rsidRDefault="00DF01BD" w:rsidP="0020033D">
      <w:pPr>
        <w:widowControl/>
        <w:spacing w:line="360" w:lineRule="auto"/>
        <w:ind w:left="120" w:firstLine="57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施工</w:t>
      </w:r>
      <w:r w:rsidRPr="00DF01BD">
        <w:rPr>
          <w:rFonts w:ascii="宋体" w:eastAsia="宋体" w:hAnsi="宋体" w:cs="宋体" w:hint="eastAsia"/>
          <w:bCs/>
          <w:color w:val="000000"/>
          <w:kern w:val="0"/>
          <w:sz w:val="24"/>
          <w:szCs w:val="24"/>
        </w:rPr>
        <w:t xml:space="preserve">监理服务收费调整系数包括：专业调整系数、工程复杂程度调整系数和高程调整系数。 </w:t>
      </w:r>
    </w:p>
    <w:p w14:paraId="016DDE04" w14:textId="77777777" w:rsidR="00DF01BD" w:rsidRPr="00DF01BD" w:rsidRDefault="00DF01BD" w:rsidP="0020033D">
      <w:pPr>
        <w:widowControl/>
        <w:spacing w:line="360" w:lineRule="auto"/>
        <w:ind w:left="120" w:firstLine="57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（1）专业调整系数是对不同专业建设工程的</w:t>
      </w:r>
      <w:r w:rsidRPr="00DF01BD">
        <w:rPr>
          <w:rFonts w:ascii="宋体" w:eastAsia="宋体" w:hAnsi="宋体" w:cs="宋体" w:hint="eastAsia"/>
          <w:kern w:val="0"/>
          <w:sz w:val="24"/>
          <w:szCs w:val="24"/>
        </w:rPr>
        <w:t>施工</w:t>
      </w:r>
      <w:r w:rsidRPr="00DF01BD">
        <w:rPr>
          <w:rFonts w:ascii="宋体" w:eastAsia="宋体" w:hAnsi="宋体" w:cs="宋体" w:hint="eastAsia"/>
          <w:bCs/>
          <w:color w:val="000000"/>
          <w:kern w:val="0"/>
          <w:sz w:val="24"/>
          <w:szCs w:val="24"/>
        </w:rPr>
        <w:t xml:space="preserve">监理工作复杂程度和工作量差异进行调整的系数。计算施工监理服务收费时，专业调整系数在《施工监理服务收费专业调整系数表》（附表三）中查找确定。 </w:t>
      </w:r>
    </w:p>
    <w:p w14:paraId="6EEADE3F" w14:textId="77777777" w:rsidR="00DF01BD" w:rsidRPr="00DF01BD" w:rsidRDefault="00DF01BD" w:rsidP="0020033D">
      <w:pPr>
        <w:widowControl/>
        <w:spacing w:line="360" w:lineRule="auto"/>
        <w:ind w:left="120" w:firstLine="57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w:t>
      </w:r>
      <w:r w:rsidRPr="00DF01BD">
        <w:rPr>
          <w:rFonts w:ascii="宋体" w:eastAsia="宋体" w:hAnsi="宋体" w:cs="宋体" w:hint="eastAsia"/>
          <w:bCs/>
          <w:color w:val="000000"/>
          <w:kern w:val="0"/>
          <w:sz w:val="24"/>
          <w:szCs w:val="24"/>
        </w:rPr>
        <w:t xml:space="preserve">工程复杂程度调整系数是对同一专业不同建设工程项目的施工监理复杂程度和工作量差异进行调整的系数。工程复杂程度分为一般、较复杂和复杂三个等级，其调整系数分别为：一般（Ⅰ级）0.85；较复杂（Ⅱ级）1.0；复杂（Ⅲ级）1.15。计算施工监理服务收费时，工程复杂程度在相应章节的《工程复杂程度表》中查找确定。 </w:t>
      </w:r>
    </w:p>
    <w:p w14:paraId="435D09D4"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（3）高程调整系数如下： </w:t>
      </w:r>
    </w:p>
    <w:p w14:paraId="634EE175"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海拔高程 2001m 以下的为1； </w:t>
      </w:r>
    </w:p>
    <w:p w14:paraId="642C1E5E"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海拔高程2001～ 3000m 为1.1； </w:t>
      </w:r>
    </w:p>
    <w:p w14:paraId="0B95E653"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海拔高程3001～3500m为1.2； </w:t>
      </w:r>
    </w:p>
    <w:p w14:paraId="10B1C064"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海拔高程3501～ 4000m 为1.3； </w:t>
      </w:r>
    </w:p>
    <w:p w14:paraId="0E2E85B0"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海拔高程 4001m 以上的,高程调整系数由发包人和监理人协商确定。</w:t>
      </w:r>
    </w:p>
    <w:p w14:paraId="29CB5DBF"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79D833B0"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1.0.10   发包人将施工监理服务中的某一部分工作单独发包给监理人，按照其</w:t>
      </w:r>
      <w:proofErr w:type="gramStart"/>
      <w:r w:rsidRPr="00DF01BD">
        <w:rPr>
          <w:rFonts w:ascii="宋体" w:eastAsia="宋体" w:hAnsi="宋体" w:cs="宋体" w:hint="eastAsia"/>
          <w:kern w:val="0"/>
          <w:sz w:val="24"/>
          <w:szCs w:val="24"/>
        </w:rPr>
        <w:t>占施工</w:t>
      </w:r>
      <w:proofErr w:type="gramEnd"/>
      <w:r w:rsidRPr="00DF01BD">
        <w:rPr>
          <w:rFonts w:ascii="宋体" w:eastAsia="宋体" w:hAnsi="宋体" w:cs="宋体" w:hint="eastAsia"/>
          <w:kern w:val="0"/>
          <w:sz w:val="24"/>
          <w:szCs w:val="24"/>
        </w:rPr>
        <w:t>监理服务工作量的比例计算施工监理服务收费，其中质量控制和安全生产监督管理服务收费不宜低于施工监理服务收费额的70%。</w:t>
      </w:r>
    </w:p>
    <w:p w14:paraId="7643D5D4"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236F1FA0"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1.0.11   建设工程项目施工监理服务由两个或者两个以上监理人承担的，各监理人按照其</w:t>
      </w:r>
      <w:proofErr w:type="gramStart"/>
      <w:r w:rsidRPr="00DF01BD">
        <w:rPr>
          <w:rFonts w:ascii="宋体" w:eastAsia="宋体" w:hAnsi="宋体" w:cs="宋体" w:hint="eastAsia"/>
          <w:kern w:val="0"/>
          <w:sz w:val="24"/>
          <w:szCs w:val="24"/>
        </w:rPr>
        <w:t>占施工</w:t>
      </w:r>
      <w:proofErr w:type="gramEnd"/>
      <w:r w:rsidRPr="00DF01BD">
        <w:rPr>
          <w:rFonts w:ascii="宋体" w:eastAsia="宋体" w:hAnsi="宋体" w:cs="宋体" w:hint="eastAsia"/>
          <w:kern w:val="0"/>
          <w:sz w:val="24"/>
          <w:szCs w:val="24"/>
        </w:rPr>
        <w:t>监理服务工作量的比例计算施工监理服务收费。发包人委托其中一个监理人对建设工程项目施工监理服务总负责的，该监理人按照各监理人合计监理服务收费额的4%～6%向发包人加收总体协调费。</w:t>
      </w:r>
    </w:p>
    <w:p w14:paraId="791D0F7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496792E4" w14:textId="5820762C"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1.0.12   本收费标准不包括本总则1.0.1以外的其他服务收费。其他服务收费，国家有规定的，从其规定；国家没有规定的，由发包人与监理人协商确定。     </w:t>
      </w:r>
    </w:p>
    <w:p w14:paraId="7D6D0219" w14:textId="7062573D" w:rsidR="00DF01BD" w:rsidRPr="00DF01BD" w:rsidRDefault="00DF01BD" w:rsidP="0020033D">
      <w:pPr>
        <w:pageBreakBefore/>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2矿山采选工程 </w:t>
      </w:r>
    </w:p>
    <w:p w14:paraId="59F68353"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2.1矿山采选工程范围 </w:t>
      </w:r>
    </w:p>
    <w:p w14:paraId="6118E5E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适用于有色金属、黑色冶金、化学、非金属、黄金、铀、煤炭以及其他矿种采选工程。</w:t>
      </w:r>
    </w:p>
    <w:p w14:paraId="1339F96A"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2220717"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2.2  矿山采选工程复杂程度</w:t>
      </w:r>
    </w:p>
    <w:p w14:paraId="5E76BDF1"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0C61B66C"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2.2.1</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采矿工程 </w:t>
      </w:r>
    </w:p>
    <w:p w14:paraId="1BA007F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655EEB3E"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采矿工程复杂程度表  </w:t>
      </w:r>
      <w:r w:rsidRPr="00DF01BD">
        <w:rPr>
          <w:rFonts w:ascii="宋体" w:eastAsia="宋体" w:hAnsi="宋体" w:cs="宋体" w:hint="eastAsia"/>
          <w:kern w:val="0"/>
          <w:sz w:val="24"/>
          <w:szCs w:val="24"/>
        </w:rPr>
        <w:t xml:space="preserve">                 表2.2-1</w:t>
      </w:r>
    </w:p>
    <w:tbl>
      <w:tblPr>
        <w:tblW w:w="9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8144"/>
      </w:tblGrid>
      <w:tr w:rsidR="00DF01BD" w:rsidRPr="00DF01BD" w14:paraId="12EFB814" w14:textId="77777777" w:rsidTr="00DF01BD">
        <w:trPr>
          <w:trHeight w:val="383"/>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3992C"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1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7D2D3"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183FF5FE" w14:textId="77777777" w:rsidTr="00DF01BD">
        <w:trPr>
          <w:trHeight w:val="1854"/>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759F6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1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1C90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地形、地质、水文条件简单；</w:t>
            </w:r>
          </w:p>
          <w:p w14:paraId="7038EBE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煤层、煤质稳定，全区可采，无岩浆岩侵入，</w:t>
            </w:r>
            <w:proofErr w:type="gramStart"/>
            <w:r w:rsidRPr="00DF01BD">
              <w:rPr>
                <w:rFonts w:ascii="宋体" w:eastAsia="宋体" w:hAnsi="宋体" w:cs="宋体" w:hint="eastAsia"/>
                <w:kern w:val="0"/>
                <w:sz w:val="24"/>
                <w:szCs w:val="24"/>
              </w:rPr>
              <w:t>无自然</w:t>
            </w:r>
            <w:proofErr w:type="gramEnd"/>
            <w:r w:rsidRPr="00DF01BD">
              <w:rPr>
                <w:rFonts w:ascii="宋体" w:eastAsia="宋体" w:hAnsi="宋体" w:cs="宋体" w:hint="eastAsia"/>
                <w:kern w:val="0"/>
                <w:sz w:val="24"/>
                <w:szCs w:val="24"/>
              </w:rPr>
              <w:t>发火的矿井工程；</w:t>
            </w:r>
          </w:p>
          <w:p w14:paraId="52BDD946"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立井筒垂深＜ 300m ，斜井筒斜长＜ 500m ；</w:t>
            </w:r>
          </w:p>
          <w:p w14:paraId="584537A8"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矿田地形为I、II类，煤层赋存条件属I、II类，可采煤层2层及以下，煤层埋藏深度＜ 100m ，采用单一开采工艺的煤炭露天采矿工程。</w:t>
            </w:r>
          </w:p>
          <w:p w14:paraId="72751114"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两种矿石品种，有分采、分贮、分运设施的露天采矿工程；</w:t>
            </w:r>
          </w:p>
          <w:p w14:paraId="101D1F6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矿体埋藏垂深&lt; 120m 的山坡与深凹露天矿；</w:t>
            </w:r>
          </w:p>
          <w:p w14:paraId="484B9FD8"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 矿石品种单一，斜井，平硐溜井，主、副、风井条数＜4条的矿井工程。</w:t>
            </w:r>
          </w:p>
        </w:tc>
      </w:tr>
      <w:tr w:rsidR="00DF01BD" w:rsidRPr="00DF01BD" w14:paraId="5B17ABCD" w14:textId="77777777" w:rsidTr="00DF01BD">
        <w:trPr>
          <w:trHeight w:val="1870"/>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CC08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1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03D2AB"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地形、地质、水文条件较复杂；</w:t>
            </w:r>
          </w:p>
          <w:p w14:paraId="37B59DB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低瓦斯、偶见少量岩浆岩、自然发火倾向小的矿井工程；</w:t>
            </w:r>
          </w:p>
          <w:p w14:paraId="4D7187F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300m ≤立井筒垂深＜ 800m ， 500m ≤斜井筒斜长＜ 1000m ，表土层厚度＜ 300m ；</w:t>
            </w:r>
          </w:p>
          <w:p w14:paraId="177B12C9"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矿田地形为Ⅲ类及以上，煤层赋存条件属Ⅲ类，煤层结构复杂，可采煤层多于2层，煤层埋藏深度≥ 100m ，采用综合开采工艺的煤炭露天采矿工程；</w:t>
            </w:r>
          </w:p>
          <w:p w14:paraId="678C77FE"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有两种矿石品种，主、副、风井条数≥4条，有分采、分贮、分运设施的矿井工程；</w:t>
            </w:r>
          </w:p>
          <w:p w14:paraId="12E43659"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6. 两种以上开拓运输方式，多采场的露天矿；</w:t>
            </w:r>
          </w:p>
          <w:p w14:paraId="5805BD76"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 矿体埋藏垂深≥ 120m 的深凹露天矿；</w:t>
            </w:r>
          </w:p>
          <w:p w14:paraId="6F423C7E"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8. 采金工程。</w:t>
            </w:r>
          </w:p>
        </w:tc>
      </w:tr>
      <w:tr w:rsidR="00DF01BD" w:rsidRPr="00DF01BD" w14:paraId="7B58A9C1" w14:textId="77777777" w:rsidTr="00DF01BD">
        <w:trPr>
          <w:trHeight w:val="458"/>
          <w:jc w:val="center"/>
        </w:trPr>
        <w:tc>
          <w:tcPr>
            <w:tcW w:w="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6C565"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1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F7914"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地形、地质、水文条件复杂；</w:t>
            </w:r>
          </w:p>
          <w:p w14:paraId="3784AF6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水患严重、有岩浆岩侵入、有自然发火危险的矿井工程；</w:t>
            </w:r>
          </w:p>
          <w:p w14:paraId="7849288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地压大，地温局部偏高，煤尘具爆炸性，高瓦斯矿井，煤层及瓦斯突出的矿井工程；</w:t>
            </w:r>
          </w:p>
          <w:p w14:paraId="29A3B7E7"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立井筒垂深≥ 800m ，斜井筒斜长≥ 1000m ，表土层厚度≥ 300m ；</w:t>
            </w:r>
          </w:p>
          <w:p w14:paraId="08D2E712"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开采运输系统复杂，斜井胶带，联合开拓运输系统，有复杂的疏干、排水系统及设施；</w:t>
            </w:r>
          </w:p>
          <w:p w14:paraId="1DF7625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两种以上矿石品种，有分采、分贮、分运设施，采用充填采矿法或特殊采矿法的各类采矿工程；</w:t>
            </w:r>
          </w:p>
          <w:p w14:paraId="3683DA4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 铀矿采矿工程。</w:t>
            </w:r>
          </w:p>
        </w:tc>
      </w:tr>
    </w:tbl>
    <w:p w14:paraId="13754F8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  </w:t>
      </w:r>
    </w:p>
    <w:p w14:paraId="16786547"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23D224F8"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2.2.2</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   选矿工程</w:t>
      </w:r>
    </w:p>
    <w:p w14:paraId="4FE0FF35"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05AB682D"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选矿工程复杂程度表</w:t>
      </w:r>
      <w:r w:rsidRPr="00DF01BD">
        <w:rPr>
          <w:rFonts w:ascii="宋体" w:eastAsia="宋体" w:hAnsi="宋体" w:cs="宋体" w:hint="eastAsia"/>
          <w:kern w:val="0"/>
          <w:sz w:val="24"/>
          <w:szCs w:val="24"/>
        </w:rPr>
        <w:t xml:space="preserve">              表2.2-2</w:t>
      </w:r>
    </w:p>
    <w:tbl>
      <w:tblPr>
        <w:tblW w:w="8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7489"/>
      </w:tblGrid>
      <w:tr w:rsidR="00DF01BD" w:rsidRPr="00DF01BD" w14:paraId="39C4620D" w14:textId="77777777" w:rsidTr="00DF01BD">
        <w:trPr>
          <w:trHeight w:val="615"/>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C84A9C"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7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3085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756F90A6" w14:textId="77777777" w:rsidTr="00DF01BD">
        <w:trPr>
          <w:trHeight w:val="828"/>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26237"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7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EBB7D"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1.新建筛选厂(车间)工程；</w:t>
            </w:r>
          </w:p>
          <w:p w14:paraId="485B6647"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2.处理易选矿石，单一产品及选矿方法的选矿工程。</w:t>
            </w:r>
          </w:p>
        </w:tc>
      </w:tr>
      <w:tr w:rsidR="00DF01BD" w:rsidRPr="00DF01BD" w14:paraId="01324393" w14:textId="77777777" w:rsidTr="00DF01BD">
        <w:trPr>
          <w:trHeight w:val="826"/>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D2EDC"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7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B7FD2"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1.新建和改扩建入洗下限≥ 25mm 选煤厂工程；</w:t>
            </w:r>
          </w:p>
          <w:p w14:paraId="51F36338"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2.两种矿产品及选矿方法的选矿工程。</w:t>
            </w:r>
          </w:p>
        </w:tc>
      </w:tr>
      <w:tr w:rsidR="00DF01BD" w:rsidRPr="00DF01BD" w14:paraId="6D7251F2" w14:textId="77777777" w:rsidTr="00DF01BD">
        <w:trPr>
          <w:trHeight w:val="925"/>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704E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7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46CC9"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 新建和改扩建入洗下限＜ 25mm 选煤厂、水煤浆制备及燃烧应用工程； </w:t>
            </w:r>
          </w:p>
          <w:p w14:paraId="18AE2FF4"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两种以上矿产品及选矿方法的选矿工程。</w:t>
            </w:r>
          </w:p>
        </w:tc>
      </w:tr>
    </w:tbl>
    <w:p w14:paraId="55BE947E"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0B538F0D"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1FA3A111"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lastRenderedPageBreak/>
        <w:t>３加工冶炼工程</w:t>
      </w:r>
    </w:p>
    <w:p w14:paraId="6366DD9E"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7C50EB6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3.1加工冶炼工程范围 </w:t>
      </w:r>
    </w:p>
    <w:p w14:paraId="4764F6E3"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适用于机械、船舶、兵器、航空、航天、电子、核加工、轻工、纺织、商物粮、建材、钢铁、有色等各类加工工程，钢铁、有色等冶炼工程。 </w:t>
      </w:r>
    </w:p>
    <w:p w14:paraId="07603C2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11F08E4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3.2加工冶炼工程复杂程度 </w:t>
      </w:r>
    </w:p>
    <w:p w14:paraId="548EA85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7FDCB8B7" w14:textId="77777777" w:rsidR="00DF01BD" w:rsidRPr="00DF01BD" w:rsidRDefault="00DF01BD" w:rsidP="0020033D">
      <w:pPr>
        <w:widowControl/>
        <w:spacing w:line="360" w:lineRule="auto"/>
        <w:ind w:left="120" w:firstLine="25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加工冶炼工程复杂程度表 </w:t>
      </w:r>
      <w:r w:rsidRPr="00DF01BD">
        <w:rPr>
          <w:rFonts w:ascii="宋体" w:eastAsia="宋体" w:hAnsi="宋体" w:cs="宋体" w:hint="eastAsia"/>
          <w:kern w:val="0"/>
          <w:sz w:val="24"/>
          <w:szCs w:val="24"/>
        </w:rPr>
        <w:t xml:space="preserve">               表3.2-1</w:t>
      </w: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7915"/>
      </w:tblGrid>
      <w:tr w:rsidR="00DF01BD" w:rsidRPr="00DF01BD" w14:paraId="1B97AB6D" w14:textId="77777777" w:rsidTr="00DF01BD">
        <w:trPr>
          <w:trHeight w:val="763"/>
          <w:tblHeader/>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73DA4"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79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F48B7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2E08F3B1" w14:textId="77777777" w:rsidTr="00DF01BD">
        <w:trPr>
          <w:trHeight w:val="3761"/>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841D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7915" w:type="dxa"/>
            <w:tcBorders>
              <w:top w:val="single" w:sz="4" w:space="0" w:color="auto"/>
              <w:left w:val="single" w:sz="4" w:space="0" w:color="auto"/>
              <w:bottom w:val="single" w:sz="4" w:space="0" w:color="auto"/>
              <w:right w:val="single" w:sz="4" w:space="0" w:color="auto"/>
            </w:tcBorders>
            <w:shd w:val="clear" w:color="auto" w:fill="auto"/>
            <w:hideMark/>
          </w:tcPr>
          <w:p w14:paraId="00230617" w14:textId="07B9B686"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1.一般机械辅机及配套厂工程；</w:t>
            </w:r>
          </w:p>
          <w:p w14:paraId="5AAD552E" w14:textId="7A9BF3CA"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2.船舶辅机及配套厂，</w:t>
            </w:r>
            <w:proofErr w:type="gramStart"/>
            <w:r w:rsidRPr="00DF01BD">
              <w:rPr>
                <w:rFonts w:ascii="宋体" w:eastAsia="宋体" w:hAnsi="宋体" w:cs="宋体" w:hint="eastAsia"/>
                <w:kern w:val="0"/>
                <w:sz w:val="24"/>
                <w:szCs w:val="24"/>
              </w:rPr>
              <w:t>船舶普航仪器厂</w:t>
            </w:r>
            <w:proofErr w:type="gramEnd"/>
            <w:r w:rsidRPr="00DF01BD">
              <w:rPr>
                <w:rFonts w:ascii="宋体" w:eastAsia="宋体" w:hAnsi="宋体" w:cs="宋体" w:hint="eastAsia"/>
                <w:kern w:val="0"/>
                <w:sz w:val="24"/>
                <w:szCs w:val="24"/>
              </w:rPr>
              <w:t>，吊车道工程；</w:t>
            </w:r>
          </w:p>
          <w:p w14:paraId="46A9A1B9" w14:textId="4BE486AA"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3.防化民爆工程、光电工程</w:t>
            </w:r>
          </w:p>
          <w:p w14:paraId="74AE2087" w14:textId="190F1262"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4.文体用品、玩具、工艺美术品、日用杂品、金属制品厂等工程</w:t>
            </w:r>
          </w:p>
          <w:p w14:paraId="5722D194" w14:textId="7240FF48"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5.针织、服装厂工程；</w:t>
            </w:r>
          </w:p>
          <w:p w14:paraId="6DCF0264" w14:textId="428E6A83"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6.小型林产加工工程；</w:t>
            </w:r>
          </w:p>
          <w:p w14:paraId="399B982F" w14:textId="6C98F915"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7.小型冷库、屠宰厂，制冰厂，一般农业(粮食)与内贸加工工程；</w:t>
            </w:r>
          </w:p>
          <w:p w14:paraId="212A259B" w14:textId="43987E22"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8.普通水泥、砖瓦水泥制品厂工程；</w:t>
            </w:r>
          </w:p>
          <w:p w14:paraId="68F17FAD" w14:textId="4C2BC095"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9.一般简单加工及冶炼辅助单体工程和单体附属工程；</w:t>
            </w:r>
          </w:p>
          <w:p w14:paraId="13BBFDEC" w14:textId="4587F2FD"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10.小型、技术简单的建筑铝材、铜材加工及配套工程</w:t>
            </w:r>
          </w:p>
        </w:tc>
      </w:tr>
      <w:tr w:rsidR="00DF01BD" w:rsidRPr="00DF01BD" w14:paraId="7DCBBC97" w14:textId="77777777" w:rsidTr="00DF01BD">
        <w:trPr>
          <w:cantSplit/>
          <w:trHeight w:val="4983"/>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79A68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II级</w:t>
            </w:r>
          </w:p>
        </w:tc>
        <w:tc>
          <w:tcPr>
            <w:tcW w:w="7915" w:type="dxa"/>
            <w:tcBorders>
              <w:top w:val="single" w:sz="4" w:space="0" w:color="auto"/>
              <w:left w:val="single" w:sz="4" w:space="0" w:color="auto"/>
              <w:bottom w:val="single" w:sz="4" w:space="0" w:color="auto"/>
              <w:right w:val="single" w:sz="4" w:space="0" w:color="auto"/>
            </w:tcBorders>
            <w:shd w:val="clear" w:color="auto" w:fill="auto"/>
            <w:hideMark/>
          </w:tcPr>
          <w:p w14:paraId="5DF6E2C8"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试验站(室)、试车台、计量检测站、自动化立体和多层仓库工程；</w:t>
            </w:r>
          </w:p>
          <w:p w14:paraId="63670D0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造船厂、修船厂、坞修车间、船台滑道、海洋开发工程设备厂、水声设备及水中兵器厂工程；</w:t>
            </w:r>
          </w:p>
          <w:p w14:paraId="036B1DA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坦克装甲车车辆、枪炮工程；</w:t>
            </w:r>
          </w:p>
          <w:p w14:paraId="3F5E842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航空装配厂、维修厂、辅机厂，航空、航天试验测试及零部件厂，航天产品部装厂工程；</w:t>
            </w:r>
          </w:p>
          <w:p w14:paraId="28000A15"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5. 电子整机及基础产品项目工程，显示器件项目工程； </w:t>
            </w:r>
          </w:p>
          <w:p w14:paraId="248F9987"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食品发酵烟草工程、制糖工程、制盐及盐化工工程、皮革毛皮及其制品工程、家电及日用机械工程、日用硅酸盐工程；</w:t>
            </w:r>
          </w:p>
          <w:p w14:paraId="340197FA"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 纺织工程；</w:t>
            </w:r>
          </w:p>
          <w:p w14:paraId="3C3013A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8. 林产加工工程；</w:t>
            </w:r>
          </w:p>
          <w:p w14:paraId="1B6FED74"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9. 商</w:t>
            </w:r>
            <w:proofErr w:type="gramStart"/>
            <w:r w:rsidRPr="00DF01BD">
              <w:rPr>
                <w:rFonts w:ascii="宋体" w:eastAsia="宋体" w:hAnsi="宋体" w:cs="宋体" w:hint="eastAsia"/>
                <w:kern w:val="0"/>
                <w:sz w:val="24"/>
                <w:szCs w:val="24"/>
              </w:rPr>
              <w:t>物粮加工</w:t>
            </w:r>
            <w:proofErr w:type="gramEnd"/>
            <w:r w:rsidRPr="00DF01BD">
              <w:rPr>
                <w:rFonts w:ascii="宋体" w:eastAsia="宋体" w:hAnsi="宋体" w:cs="宋体" w:hint="eastAsia"/>
                <w:kern w:val="0"/>
                <w:sz w:val="24"/>
                <w:szCs w:val="24"/>
              </w:rPr>
              <w:t>工程</w:t>
            </w:r>
          </w:p>
          <w:p w14:paraId="2FF53C8E"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10. ＜2000t/d的水泥生产线，普通玻璃、陶瓷、耐火材料工程、特种陶瓷生产线工程，新型建筑材料工程；</w:t>
            </w:r>
          </w:p>
          <w:p w14:paraId="6E20DD0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11. 焦化、耐火材料、烧结球团及辅助、加工和配套工程、有色、钢铁冶炼等辅助、加工和配套工程。</w:t>
            </w:r>
          </w:p>
        </w:tc>
      </w:tr>
      <w:tr w:rsidR="00DF01BD" w:rsidRPr="00DF01BD" w14:paraId="6966D5D7" w14:textId="77777777" w:rsidTr="00DF01BD">
        <w:trPr>
          <w:trHeight w:val="3273"/>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EDA7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7915" w:type="dxa"/>
            <w:tcBorders>
              <w:top w:val="single" w:sz="4" w:space="0" w:color="auto"/>
              <w:left w:val="single" w:sz="4" w:space="0" w:color="auto"/>
              <w:bottom w:val="single" w:sz="4" w:space="0" w:color="auto"/>
              <w:right w:val="single" w:sz="4" w:space="0" w:color="auto"/>
            </w:tcBorders>
            <w:shd w:val="clear" w:color="auto" w:fill="auto"/>
            <w:hideMark/>
          </w:tcPr>
          <w:p w14:paraId="30E04A45"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机械主机制造厂工程；</w:t>
            </w:r>
          </w:p>
          <w:p w14:paraId="278E0BA4"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船舶工业特种涂装车间，干船坞工程；</w:t>
            </w:r>
          </w:p>
          <w:p w14:paraId="0F614C8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火炸药及火工品工程、</w:t>
            </w:r>
            <w:proofErr w:type="gramStart"/>
            <w:r w:rsidRPr="00DF01BD">
              <w:rPr>
                <w:rFonts w:ascii="宋体" w:eastAsia="宋体" w:hAnsi="宋体" w:cs="宋体" w:hint="eastAsia"/>
                <w:kern w:val="0"/>
                <w:sz w:val="24"/>
                <w:szCs w:val="24"/>
              </w:rPr>
              <w:t>弹箭引信</w:t>
            </w:r>
            <w:proofErr w:type="gramEnd"/>
            <w:r w:rsidRPr="00DF01BD">
              <w:rPr>
                <w:rFonts w:ascii="宋体" w:eastAsia="宋体" w:hAnsi="宋体" w:cs="宋体" w:hint="eastAsia"/>
                <w:kern w:val="0"/>
                <w:sz w:val="24"/>
                <w:szCs w:val="24"/>
              </w:rPr>
              <w:t>工程；</w:t>
            </w:r>
          </w:p>
          <w:p w14:paraId="22C08DA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航空主机厂、航天产品总装厂工程；</w:t>
            </w:r>
          </w:p>
          <w:p w14:paraId="50067676"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微电子产品项目工程、电子特种环境工程、电子系统工程；</w:t>
            </w:r>
          </w:p>
          <w:p w14:paraId="22FB7B5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核燃料元/组件、铀浓缩、核技术及同位素应用工程；</w:t>
            </w:r>
          </w:p>
          <w:p w14:paraId="24B67BDD"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 制浆造纸工程、日用化工工程；</w:t>
            </w:r>
          </w:p>
          <w:p w14:paraId="07BA91EC"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8. 印染工程；</w:t>
            </w:r>
          </w:p>
          <w:p w14:paraId="1B7CCCE6"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9. ≥2000t/d的水泥生产线，浮法玻璃生产线；</w:t>
            </w:r>
          </w:p>
          <w:p w14:paraId="1DCD55F2"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10. 有色、钢铁冶炼（含连铸）工程，轧钢工程。</w:t>
            </w:r>
          </w:p>
        </w:tc>
      </w:tr>
    </w:tbl>
    <w:p w14:paraId="29268A6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4698371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5886EEA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4 石油化工工程</w:t>
      </w:r>
    </w:p>
    <w:p w14:paraId="4B7E99C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52DED6C3"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4.1石油化工工程范围 </w:t>
      </w:r>
    </w:p>
    <w:p w14:paraId="49E1E4C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适用于石油、天然气、石油化工、化工、火化工、核化工、化纤、医药工程。 </w:t>
      </w:r>
    </w:p>
    <w:p w14:paraId="7A11D238" w14:textId="77777777" w:rsidR="00DF01BD" w:rsidRPr="00DF01BD" w:rsidRDefault="00DF01BD" w:rsidP="0020033D">
      <w:pPr>
        <w:widowControl/>
        <w:spacing w:before="100" w:beforeAutospacing="1" w:after="100" w:afterAutospacing="1"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4.2 石油化工工程复杂程度</w:t>
      </w:r>
    </w:p>
    <w:p w14:paraId="18BAB631" w14:textId="77777777" w:rsidR="00DF01BD" w:rsidRPr="00DF01BD" w:rsidRDefault="00DF01BD" w:rsidP="0020033D">
      <w:pPr>
        <w:widowControl/>
        <w:spacing w:line="360" w:lineRule="auto"/>
        <w:ind w:left="12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4DEC356A"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石油化工工程复杂程度表</w:t>
      </w:r>
      <w:r w:rsidRPr="00DF01BD">
        <w:rPr>
          <w:rFonts w:ascii="宋体" w:eastAsia="宋体" w:hAnsi="宋体" w:cs="宋体" w:hint="eastAsia"/>
          <w:kern w:val="0"/>
          <w:sz w:val="24"/>
          <w:szCs w:val="24"/>
        </w:rPr>
        <w:t xml:space="preserve">                     表4.2-1</w:t>
      </w:r>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8400"/>
      </w:tblGrid>
      <w:tr w:rsidR="00DF01BD" w:rsidRPr="00DF01BD" w14:paraId="4BD942E9" w14:textId="77777777" w:rsidTr="00DF01BD">
        <w:trPr>
          <w:trHeight w:val="377"/>
          <w:jc w:val="cent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CA0583"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262E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2969C984" w14:textId="77777777" w:rsidTr="00DF01BD">
        <w:trPr>
          <w:trHeight w:val="1936"/>
          <w:jc w:val="cent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8BC4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D1078"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油气田井口装置和</w:t>
            </w:r>
            <w:proofErr w:type="gramStart"/>
            <w:r w:rsidRPr="00DF01BD">
              <w:rPr>
                <w:rFonts w:ascii="宋体" w:eastAsia="宋体" w:hAnsi="宋体" w:cs="宋体" w:hint="eastAsia"/>
                <w:kern w:val="0"/>
                <w:sz w:val="24"/>
                <w:szCs w:val="24"/>
              </w:rPr>
              <w:t>内部集</w:t>
            </w:r>
            <w:proofErr w:type="gramEnd"/>
            <w:r w:rsidRPr="00DF01BD">
              <w:rPr>
                <w:rFonts w:ascii="宋体" w:eastAsia="宋体" w:hAnsi="宋体" w:cs="宋体" w:hint="eastAsia"/>
                <w:kern w:val="0"/>
                <w:sz w:val="24"/>
                <w:szCs w:val="24"/>
              </w:rPr>
              <w:t>输管线，油气计量站、接转站等场站、总容积&lt; 50000m³ 或品种&lt;5种的独立油库工程；</w:t>
            </w:r>
          </w:p>
          <w:p w14:paraId="15BDA968"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平原微丘陵地区长距离油、气、水煤浆等各种介质的输送管道和中间场站工程；</w:t>
            </w:r>
          </w:p>
          <w:p w14:paraId="2818BE25"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无机盐、橡胶制品、混配肥工程；</w:t>
            </w:r>
          </w:p>
          <w:p w14:paraId="5843503B"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石油化工工程的辅助生产设施和公用工程。</w:t>
            </w:r>
          </w:p>
        </w:tc>
      </w:tr>
      <w:tr w:rsidR="00DF01BD" w:rsidRPr="00DF01BD" w14:paraId="57E11F35" w14:textId="77777777" w:rsidTr="00DF01BD">
        <w:trPr>
          <w:trHeight w:val="3731"/>
          <w:jc w:val="cent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49DE0"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097ACE"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油气田原油脱水转油站、油气</w:t>
            </w:r>
            <w:proofErr w:type="gramStart"/>
            <w:r w:rsidRPr="00DF01BD">
              <w:rPr>
                <w:rFonts w:ascii="宋体" w:eastAsia="宋体" w:hAnsi="宋体" w:cs="宋体" w:hint="eastAsia"/>
                <w:kern w:val="0"/>
                <w:sz w:val="24"/>
                <w:szCs w:val="24"/>
              </w:rPr>
              <w:t>水联合</w:t>
            </w:r>
            <w:proofErr w:type="gramEnd"/>
            <w:r w:rsidRPr="00DF01BD">
              <w:rPr>
                <w:rFonts w:ascii="宋体" w:eastAsia="宋体" w:hAnsi="宋体" w:cs="宋体" w:hint="eastAsia"/>
                <w:kern w:val="0"/>
                <w:sz w:val="24"/>
                <w:szCs w:val="24"/>
              </w:rPr>
              <w:t xml:space="preserve">处理站、总容积≥ 50000 m³ 或品种≥5种的独立油库、天然气处理和轻烃回收厂站、三次采油回注水处理工程；硫磺回收及下游装置、稠油及三次采油联合处理站、油气田天然气液化及提氦、地下储气库； </w:t>
            </w:r>
          </w:p>
          <w:p w14:paraId="43B92846"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山区沼泽地带长距离油、气、水煤浆等各种介质的输送管道和首站、末站、压气站、调度中心工程；</w:t>
            </w:r>
          </w:p>
          <w:p w14:paraId="314ACD7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500万吨/年以下的常、减压蒸馏及二次加工装置，丁烯氧化脱氢、MTBE、丁二烯抽提、乙腈生产装置工程；</w:t>
            </w:r>
          </w:p>
          <w:p w14:paraId="1DB80A85"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磷肥、农药、精细化工、生物化工、化纤工程；</w:t>
            </w:r>
          </w:p>
          <w:p w14:paraId="3878591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医药工程；</w:t>
            </w:r>
          </w:p>
          <w:p w14:paraId="7BFDEFB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冷冻、脱盐、联合控制室、中高压热力站、环境监测、工业监视、三级污水处理工程。</w:t>
            </w:r>
          </w:p>
        </w:tc>
      </w:tr>
      <w:tr w:rsidR="00DF01BD" w:rsidRPr="00DF01BD" w14:paraId="60FF6DD6" w14:textId="77777777" w:rsidTr="00DF01BD">
        <w:trPr>
          <w:trHeight w:val="2010"/>
          <w:jc w:val="cent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772039"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III级</w:t>
            </w:r>
          </w:p>
        </w:tc>
        <w:tc>
          <w:tcPr>
            <w:tcW w:w="8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C2118"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海上油气田工程；</w:t>
            </w:r>
          </w:p>
          <w:p w14:paraId="552E6F42"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长输管道的穿跨越工程；</w:t>
            </w:r>
          </w:p>
          <w:p w14:paraId="716F132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500万吨/年以上的常减压蒸馏及二次加工装置，芳烃抽提、芳烃（PX），乙烯、精对苯二甲酸等单体原料，合成材料，LPG、LNG低温储存运输设施工程；</w:t>
            </w:r>
          </w:p>
          <w:p w14:paraId="4D3E0F97"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合成氨、制酸、制碱、复合肥、火化工、煤化工工程；</w:t>
            </w:r>
          </w:p>
          <w:p w14:paraId="60E8E0A8"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核化工、放射性药品工程。</w:t>
            </w:r>
          </w:p>
        </w:tc>
      </w:tr>
    </w:tbl>
    <w:p w14:paraId="42259EA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8446CCC"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水利电力工程</w:t>
      </w:r>
    </w:p>
    <w:p w14:paraId="340E98D0"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2F094113"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5.1 水利电力工程范围 </w:t>
      </w:r>
    </w:p>
    <w:p w14:paraId="111243C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适用于水利、发电、送电、变电、核能工程。</w:t>
      </w:r>
    </w:p>
    <w:p w14:paraId="04BE1264"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0AD4408D"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5.2水利电力工程复杂程度 </w:t>
      </w:r>
    </w:p>
    <w:p w14:paraId="0BBD19D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    </w:t>
      </w:r>
    </w:p>
    <w:p w14:paraId="70963FC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水利、发电、送电、变电、核能工程复杂程度表</w:t>
      </w:r>
      <w:r w:rsidRPr="00DF01BD">
        <w:rPr>
          <w:rFonts w:ascii="宋体" w:eastAsia="宋体" w:hAnsi="宋体" w:cs="宋体" w:hint="eastAsia"/>
          <w:b/>
          <w:bCs/>
          <w:kern w:val="0"/>
          <w:sz w:val="24"/>
          <w:szCs w:val="24"/>
        </w:rPr>
        <w:t xml:space="preserve">  </w:t>
      </w:r>
      <w:r w:rsidRPr="00DF01BD">
        <w:rPr>
          <w:rFonts w:ascii="宋体" w:eastAsia="宋体" w:hAnsi="宋体" w:cs="宋体" w:hint="eastAsia"/>
          <w:kern w:val="0"/>
          <w:sz w:val="24"/>
          <w:szCs w:val="24"/>
        </w:rPr>
        <w:t xml:space="preserve">                  表5.2-1</w:t>
      </w: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8060"/>
      </w:tblGrid>
      <w:tr w:rsidR="00DF01BD" w:rsidRPr="00DF01BD" w14:paraId="4A460609" w14:textId="77777777" w:rsidTr="00DF01BD">
        <w:trPr>
          <w:trHeight w:val="766"/>
          <w:jc w:val="center"/>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197ED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5193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70561C2A" w14:textId="77777777" w:rsidTr="00DF01BD">
        <w:trPr>
          <w:trHeight w:val="1386"/>
          <w:jc w:val="center"/>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26F0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4AE8CB" w14:textId="5159958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1.单机容量200MW及以下凝汽式机组发电工程，燃气轮机发电工程，50MW及以下供热机组发电工程；</w:t>
            </w:r>
          </w:p>
          <w:p w14:paraId="76D16785" w14:textId="74CA37C1"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2.电压等级220KV及以下的送电、变电工程；</w:t>
            </w:r>
          </w:p>
          <w:p w14:paraId="5A7D46DC" w14:textId="0CC9CD8B"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3.最大坝高&lt; 70m ，边坡高度&lt; 50m ，基础处理深度&lt; 20m 的水库水电工程；</w:t>
            </w:r>
          </w:p>
          <w:p w14:paraId="13145558" w14:textId="34DF0CA9"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4.施工明渠导流建筑物与土石围堰；</w:t>
            </w:r>
          </w:p>
          <w:p w14:paraId="0E1AC845" w14:textId="6BF58DF4"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5.总装机容量&lt;50MW的水电工程；</w:t>
            </w:r>
          </w:p>
          <w:p w14:paraId="3481B47E" w14:textId="4653AC52"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w:t>
            </w:r>
            <w:proofErr w:type="gramStart"/>
            <w:r w:rsidRPr="00DF01BD">
              <w:rPr>
                <w:rFonts w:ascii="宋体" w:eastAsia="宋体" w:hAnsi="宋体" w:cs="宋体" w:hint="eastAsia"/>
                <w:kern w:val="0"/>
                <w:sz w:val="24"/>
                <w:szCs w:val="24"/>
              </w:rPr>
              <w:t>单洞长度</w:t>
            </w:r>
            <w:proofErr w:type="gramEnd"/>
            <w:r w:rsidRPr="00DF01BD">
              <w:rPr>
                <w:rFonts w:ascii="宋体" w:eastAsia="宋体" w:hAnsi="宋体" w:cs="宋体" w:hint="eastAsia"/>
                <w:kern w:val="0"/>
                <w:sz w:val="24"/>
                <w:szCs w:val="24"/>
              </w:rPr>
              <w:t>＜ 1km 的隧洞；</w:t>
            </w:r>
          </w:p>
          <w:p w14:paraId="6EF60CCE" w14:textId="1306A82C"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7.无特殊环保要求。</w:t>
            </w:r>
          </w:p>
        </w:tc>
      </w:tr>
      <w:tr w:rsidR="00DF01BD" w:rsidRPr="00DF01BD" w14:paraId="19BAF3FE" w14:textId="77777777" w:rsidTr="00DF01BD">
        <w:trPr>
          <w:trHeight w:val="1857"/>
          <w:jc w:val="center"/>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375A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II级</w:t>
            </w:r>
          </w:p>
        </w:tc>
        <w:tc>
          <w:tcPr>
            <w:tcW w:w="8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5BEB7" w14:textId="016E666C"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1.单机容量300MW～600MW凝汽式机组发电工程，单机容量50MW及以上供热机组发电工程，</w:t>
            </w:r>
            <w:r w:rsidRPr="00DF01BD">
              <w:rPr>
                <w:rFonts w:ascii="宋体" w:eastAsia="宋体" w:hAnsi="宋体" w:cs="宋体" w:hint="eastAsia"/>
                <w:color w:val="000000"/>
                <w:kern w:val="0"/>
                <w:sz w:val="24"/>
                <w:szCs w:val="24"/>
              </w:rPr>
              <w:t>新能源发电工程(可再生能源、风电、潮汐等)</w:t>
            </w:r>
            <w:r w:rsidRPr="00DF01BD">
              <w:rPr>
                <w:rFonts w:ascii="宋体" w:eastAsia="宋体" w:hAnsi="宋体" w:cs="宋体" w:hint="eastAsia"/>
                <w:kern w:val="0"/>
                <w:sz w:val="24"/>
                <w:szCs w:val="24"/>
              </w:rPr>
              <w:t>；</w:t>
            </w:r>
          </w:p>
          <w:p w14:paraId="26B26905" w14:textId="035BE6D3"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2.电压等级330KV的送电、变电工程；</w:t>
            </w:r>
          </w:p>
          <w:p w14:paraId="2573A615" w14:textId="77B2D8DC"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70m ≤最大坝高＜100或1000万m</w:t>
            </w:r>
            <w:r w:rsidRPr="00DF01BD">
              <w:rPr>
                <w:rFonts w:ascii="宋体" w:eastAsia="宋体" w:hAnsi="宋体" w:cs="宋体" w:hint="eastAsia"/>
                <w:kern w:val="0"/>
                <w:sz w:val="24"/>
                <w:szCs w:val="24"/>
                <w:vertAlign w:val="superscript"/>
              </w:rPr>
              <w:t>3</w:t>
            </w:r>
            <w:r w:rsidRPr="00DF01BD">
              <w:rPr>
                <w:rFonts w:ascii="宋体" w:eastAsia="宋体" w:hAnsi="宋体" w:cs="宋体" w:hint="eastAsia"/>
                <w:kern w:val="0"/>
                <w:sz w:val="24"/>
                <w:szCs w:val="24"/>
              </w:rPr>
              <w:t>≤库容＜ 1亿m</w:t>
            </w:r>
            <w:r w:rsidRPr="00DF01BD">
              <w:rPr>
                <w:rFonts w:ascii="宋体" w:eastAsia="宋体" w:hAnsi="宋体" w:cs="宋体" w:hint="eastAsia"/>
                <w:kern w:val="0"/>
                <w:sz w:val="24"/>
                <w:szCs w:val="24"/>
                <w:vertAlign w:val="superscript"/>
              </w:rPr>
              <w:t>3</w:t>
            </w:r>
            <w:r w:rsidRPr="00DF01BD">
              <w:rPr>
                <w:rFonts w:ascii="宋体" w:eastAsia="宋体" w:hAnsi="宋体" w:cs="宋体" w:hint="eastAsia"/>
                <w:kern w:val="0"/>
                <w:sz w:val="24"/>
                <w:szCs w:val="24"/>
              </w:rPr>
              <w:t xml:space="preserve"> 的水库水电工程</w:t>
            </w:r>
            <w:r w:rsidRPr="00DF01BD">
              <w:rPr>
                <w:rFonts w:ascii="宋体" w:eastAsia="宋体" w:hAnsi="宋体" w:cs="宋体" w:hint="eastAsia"/>
                <w:kern w:val="0"/>
                <w:sz w:val="24"/>
                <w:szCs w:val="24"/>
                <w:vertAlign w:val="superscript"/>
              </w:rPr>
              <w:t xml:space="preserve"> </w:t>
            </w:r>
            <w:r w:rsidRPr="00DF01BD">
              <w:rPr>
                <w:rFonts w:ascii="宋体" w:eastAsia="宋体" w:hAnsi="宋体" w:cs="宋体" w:hint="eastAsia"/>
                <w:kern w:val="0"/>
                <w:sz w:val="24"/>
                <w:szCs w:val="24"/>
              </w:rPr>
              <w:t>；</w:t>
            </w:r>
          </w:p>
          <w:p w14:paraId="60B72F1F" w14:textId="23365BB4"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4.地下洞室的跨度＜ 15m ， 50m ≤边坡高度＜ 100 m ，20≤基础处理深度＜ 40 m 的水库水电工程；</w:t>
            </w:r>
          </w:p>
          <w:p w14:paraId="6E979AA4" w14:textId="7768D2A4"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5.施工隧洞导流建筑物（洞径＜ 10 m ）或混凝土围堰（最大堰高＜ 20 m ）；</w:t>
            </w:r>
          </w:p>
          <w:p w14:paraId="49147260" w14:textId="0B65DE02"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50 MW ≤总装机容量＜1000MW的水电工程；</w:t>
            </w:r>
          </w:p>
          <w:p w14:paraId="30749CD3" w14:textId="36B894E6"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7.1km ≤</w:t>
            </w:r>
            <w:proofErr w:type="gramStart"/>
            <w:r w:rsidRPr="00DF01BD">
              <w:rPr>
                <w:rFonts w:ascii="宋体" w:eastAsia="宋体" w:hAnsi="宋体" w:cs="宋体" w:hint="eastAsia"/>
                <w:kern w:val="0"/>
                <w:sz w:val="24"/>
                <w:szCs w:val="24"/>
              </w:rPr>
              <w:t>单洞长度</w:t>
            </w:r>
            <w:proofErr w:type="gramEnd"/>
            <w:r w:rsidRPr="00DF01BD">
              <w:rPr>
                <w:rFonts w:ascii="宋体" w:eastAsia="宋体" w:hAnsi="宋体" w:cs="宋体" w:hint="eastAsia"/>
                <w:kern w:val="0"/>
                <w:sz w:val="24"/>
                <w:szCs w:val="24"/>
              </w:rPr>
              <w:t>＜ 4km 的隧洞；</w:t>
            </w:r>
          </w:p>
          <w:p w14:paraId="04B11D3A" w14:textId="289D5452"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8.工程位于省级重点环境（生态）保护区内，或毗邻省级重点环境（生态）保护区，有较高的环保要求。</w:t>
            </w:r>
          </w:p>
        </w:tc>
      </w:tr>
      <w:tr w:rsidR="00DF01BD" w:rsidRPr="00DF01BD" w14:paraId="0E0E9DE0" w14:textId="77777777" w:rsidTr="00DF01BD">
        <w:trPr>
          <w:trHeight w:val="1081"/>
          <w:jc w:val="center"/>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F1A69"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14FE65" w14:textId="6234FD7D"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1.单机容量600MW以上凝汽式机组发电工程；</w:t>
            </w:r>
          </w:p>
          <w:p w14:paraId="567030C5" w14:textId="25ED9E9F"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2.换流站工程，电压等级≥500KV送电、变电工程；</w:t>
            </w:r>
          </w:p>
          <w:p w14:paraId="290BEBBB" w14:textId="27EAF70E"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3.核能工程；</w:t>
            </w:r>
          </w:p>
          <w:p w14:paraId="495F2991" w14:textId="7C149DE3"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4.最大坝高≥ 100 m 或库容≥1亿m</w:t>
            </w:r>
            <w:r w:rsidRPr="00DF01BD">
              <w:rPr>
                <w:rFonts w:ascii="宋体" w:eastAsia="宋体" w:hAnsi="宋体" w:cs="宋体" w:hint="eastAsia"/>
                <w:kern w:val="0"/>
                <w:sz w:val="24"/>
                <w:szCs w:val="24"/>
                <w:vertAlign w:val="superscript"/>
              </w:rPr>
              <w:t>3</w:t>
            </w:r>
            <w:r w:rsidRPr="00DF01BD">
              <w:rPr>
                <w:rFonts w:ascii="宋体" w:eastAsia="宋体" w:hAnsi="宋体" w:cs="宋体" w:hint="eastAsia"/>
                <w:kern w:val="0"/>
                <w:sz w:val="24"/>
                <w:szCs w:val="24"/>
              </w:rPr>
              <w:t>的水库水电工程；</w:t>
            </w:r>
          </w:p>
          <w:p w14:paraId="62CA8833" w14:textId="3DFA0A72"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5.地下洞室的跨度≥ 15m ，边坡高度≥ 100m ，基础处理深度≥ 40 m 的水库水电工程；</w:t>
            </w:r>
          </w:p>
          <w:p w14:paraId="0ED7F548" w14:textId="3C6F905B"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6.施工隧洞导流建筑物（洞径≥ 10m ）或混凝土围堰（最大堰高≥ 20m ）；</w:t>
            </w:r>
          </w:p>
          <w:p w14:paraId="0DE97C16" w14:textId="1F01BDD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7.总装机容量≥1000MW的水库水电工程；</w:t>
            </w:r>
          </w:p>
          <w:p w14:paraId="514A22EB" w14:textId="20DC9F39"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8.</w:t>
            </w:r>
            <w:proofErr w:type="gramStart"/>
            <w:r w:rsidRPr="00DF01BD">
              <w:rPr>
                <w:rFonts w:ascii="宋体" w:eastAsia="宋体" w:hAnsi="宋体" w:cs="宋体" w:hint="eastAsia"/>
                <w:kern w:val="0"/>
                <w:sz w:val="24"/>
                <w:szCs w:val="24"/>
              </w:rPr>
              <w:t>单洞长度</w:t>
            </w:r>
            <w:proofErr w:type="gramEnd"/>
            <w:r w:rsidRPr="00DF01BD">
              <w:rPr>
                <w:rFonts w:ascii="宋体" w:eastAsia="宋体" w:hAnsi="宋体" w:cs="宋体" w:hint="eastAsia"/>
                <w:kern w:val="0"/>
                <w:sz w:val="24"/>
                <w:szCs w:val="24"/>
              </w:rPr>
              <w:t>≥ 4km 的水工隧洞;</w:t>
            </w:r>
          </w:p>
          <w:p w14:paraId="242A83CA" w14:textId="4AD51770"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9.工程位于国家级重点环境（生态）保护区内，或毗邻国家级重点环境（生态）保护区，有特殊的环保要求。</w:t>
            </w:r>
          </w:p>
        </w:tc>
      </w:tr>
    </w:tbl>
    <w:p w14:paraId="61CB4468" w14:textId="77777777" w:rsidR="00DF01BD" w:rsidRPr="00DF01BD" w:rsidRDefault="00DF01BD" w:rsidP="0020033D">
      <w:pPr>
        <w:widowControl/>
        <w:spacing w:line="360" w:lineRule="auto"/>
        <w:ind w:left="120" w:firstLineChars="150" w:firstLine="361"/>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  </w:t>
      </w:r>
    </w:p>
    <w:p w14:paraId="4E0C4629"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    </w:t>
      </w:r>
    </w:p>
    <w:p w14:paraId="47EC80D0" w14:textId="77777777" w:rsidR="00DF01BD" w:rsidRPr="00DF01BD" w:rsidRDefault="00DF01BD" w:rsidP="0020033D">
      <w:pPr>
        <w:widowControl/>
        <w:spacing w:line="360" w:lineRule="auto"/>
        <w:ind w:left="120" w:firstLineChars="150" w:firstLine="361"/>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5.2.2</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   其他水利工程</w:t>
      </w:r>
      <w:r w:rsidRPr="00DF01BD">
        <w:rPr>
          <w:rFonts w:ascii="宋体" w:eastAsia="宋体" w:hAnsi="宋体" w:cs="宋体" w:hint="eastAsia"/>
          <w:kern w:val="0"/>
          <w:sz w:val="24"/>
          <w:szCs w:val="24"/>
        </w:rPr>
        <w:t xml:space="preserve"> </w:t>
      </w:r>
    </w:p>
    <w:p w14:paraId="5716974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18B7932F"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lastRenderedPageBreak/>
        <w:t>其他水利工程复杂程度表</w:t>
      </w:r>
      <w:r w:rsidRPr="00DF01BD">
        <w:rPr>
          <w:rFonts w:ascii="宋体" w:eastAsia="宋体" w:hAnsi="宋体" w:cs="宋体" w:hint="eastAsia"/>
          <w:kern w:val="0"/>
          <w:sz w:val="24"/>
          <w:szCs w:val="24"/>
        </w:rPr>
        <w:t xml:space="preserve">                   表5.2-2</w:t>
      </w:r>
    </w:p>
    <w:tbl>
      <w:tblPr>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8124"/>
      </w:tblGrid>
      <w:tr w:rsidR="00DF01BD" w:rsidRPr="00DF01BD" w14:paraId="01ECB9FB" w14:textId="77777777" w:rsidTr="00DF01BD">
        <w:trPr>
          <w:trHeight w:val="615"/>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6319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A2F12"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6D35E3D0" w14:textId="77777777" w:rsidTr="00DF01BD">
        <w:trPr>
          <w:trHeight w:val="302"/>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79026"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124" w:type="dxa"/>
            <w:tcBorders>
              <w:top w:val="single" w:sz="4" w:space="0" w:color="auto"/>
              <w:left w:val="single" w:sz="4" w:space="0" w:color="auto"/>
              <w:bottom w:val="single" w:sz="4" w:space="0" w:color="auto"/>
              <w:right w:val="single" w:sz="4" w:space="0" w:color="auto"/>
            </w:tcBorders>
            <w:shd w:val="clear" w:color="auto" w:fill="auto"/>
            <w:hideMark/>
          </w:tcPr>
          <w:p w14:paraId="4451E3F7" w14:textId="77777777" w:rsidR="00DF01BD" w:rsidRPr="00DF01BD" w:rsidRDefault="00DF01BD" w:rsidP="0020033D">
            <w:pPr>
              <w:widowControl/>
              <w:tabs>
                <w:tab w:val="num" w:pos="360"/>
              </w:tabs>
              <w:spacing w:line="360" w:lineRule="auto"/>
              <w:ind w:left="357" w:hanging="3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流量＜ 15 m</w:t>
            </w:r>
            <w:r w:rsidRPr="00DF01BD">
              <w:rPr>
                <w:rFonts w:ascii="宋体" w:eastAsia="宋体" w:hAnsi="宋体" w:cs="宋体" w:hint="eastAsia"/>
                <w:kern w:val="0"/>
                <w:sz w:val="24"/>
                <w:szCs w:val="24"/>
                <w:vertAlign w:val="superscript"/>
              </w:rPr>
              <w:t>3</w:t>
            </w:r>
            <w:r w:rsidRPr="00DF01BD">
              <w:rPr>
                <w:rFonts w:ascii="宋体" w:eastAsia="宋体" w:hAnsi="宋体" w:cs="宋体" w:hint="eastAsia"/>
                <w:kern w:val="0"/>
                <w:sz w:val="24"/>
                <w:szCs w:val="24"/>
              </w:rPr>
              <w:t xml:space="preserve"> /s的引调水渠道管线工程；</w:t>
            </w:r>
          </w:p>
          <w:p w14:paraId="14A34357" w14:textId="77777777" w:rsidR="00DF01BD" w:rsidRPr="00DF01BD" w:rsidRDefault="00DF01BD" w:rsidP="0020033D">
            <w:pPr>
              <w:widowControl/>
              <w:tabs>
                <w:tab w:val="num" w:pos="360"/>
              </w:tabs>
              <w:spacing w:line="360" w:lineRule="auto"/>
              <w:ind w:left="357" w:hanging="3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堤防等级V级的河道治理建(构)筑物及河道堤防工程；</w:t>
            </w:r>
          </w:p>
          <w:p w14:paraId="565B1474" w14:textId="77777777" w:rsidR="00DF01BD" w:rsidRPr="00DF01BD" w:rsidRDefault="00DF01BD" w:rsidP="0020033D">
            <w:pPr>
              <w:widowControl/>
              <w:tabs>
                <w:tab w:val="num" w:pos="360"/>
              </w:tabs>
              <w:spacing w:line="360" w:lineRule="auto"/>
              <w:ind w:left="357" w:hanging="3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灌区田间工程；</w:t>
            </w:r>
          </w:p>
          <w:p w14:paraId="7F2C9AA7" w14:textId="77777777" w:rsidR="00DF01BD" w:rsidRPr="00DF01BD" w:rsidRDefault="00DF01BD" w:rsidP="0020033D">
            <w:pPr>
              <w:widowControl/>
              <w:tabs>
                <w:tab w:val="num" w:pos="360"/>
              </w:tabs>
              <w:spacing w:line="360" w:lineRule="auto"/>
              <w:ind w:left="357" w:hanging="3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水土保持工程。</w:t>
            </w:r>
          </w:p>
        </w:tc>
      </w:tr>
      <w:tr w:rsidR="00DF01BD" w:rsidRPr="00DF01BD" w14:paraId="0A5EAB75" w14:textId="77777777" w:rsidTr="00DF01BD">
        <w:trPr>
          <w:trHeight w:val="1341"/>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1992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124" w:type="dxa"/>
            <w:tcBorders>
              <w:top w:val="single" w:sz="4" w:space="0" w:color="auto"/>
              <w:left w:val="single" w:sz="4" w:space="0" w:color="auto"/>
              <w:bottom w:val="single" w:sz="4" w:space="0" w:color="auto"/>
              <w:right w:val="single" w:sz="4" w:space="0" w:color="auto"/>
            </w:tcBorders>
            <w:shd w:val="clear" w:color="auto" w:fill="auto"/>
            <w:hideMark/>
          </w:tcPr>
          <w:p w14:paraId="6C0E1B80"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color w:val="000000"/>
                <w:kern w:val="0"/>
                <w:sz w:val="24"/>
                <w:szCs w:val="24"/>
              </w:rPr>
              <w:t xml:space="preserve">1.         </w:t>
            </w:r>
            <w:r w:rsidRPr="00DF01BD">
              <w:rPr>
                <w:rFonts w:ascii="宋体" w:eastAsia="宋体" w:hAnsi="宋体" w:cs="宋体" w:hint="eastAsia"/>
                <w:kern w:val="0"/>
                <w:sz w:val="24"/>
                <w:szCs w:val="24"/>
              </w:rPr>
              <w:t>15 m</w:t>
            </w:r>
            <w:r w:rsidRPr="00DF01BD">
              <w:rPr>
                <w:rFonts w:ascii="宋体" w:eastAsia="宋体" w:hAnsi="宋体" w:cs="宋体" w:hint="eastAsia"/>
                <w:kern w:val="0"/>
                <w:sz w:val="24"/>
                <w:szCs w:val="24"/>
                <w:vertAlign w:val="superscript"/>
              </w:rPr>
              <w:t>3</w:t>
            </w:r>
            <w:r w:rsidRPr="00DF01BD">
              <w:rPr>
                <w:rFonts w:ascii="宋体" w:eastAsia="宋体" w:hAnsi="宋体" w:cs="宋体" w:hint="eastAsia"/>
                <w:kern w:val="0"/>
                <w:sz w:val="24"/>
                <w:szCs w:val="24"/>
              </w:rPr>
              <w:t xml:space="preserve"> /s≤流量＜ 2 5 m</w:t>
            </w:r>
            <w:r w:rsidRPr="00DF01BD">
              <w:rPr>
                <w:rFonts w:ascii="宋体" w:eastAsia="宋体" w:hAnsi="宋体" w:cs="宋体" w:hint="eastAsia"/>
                <w:kern w:val="0"/>
                <w:sz w:val="24"/>
                <w:szCs w:val="24"/>
                <w:vertAlign w:val="superscript"/>
              </w:rPr>
              <w:t>3</w:t>
            </w:r>
            <w:r w:rsidRPr="00DF01BD">
              <w:rPr>
                <w:rFonts w:ascii="宋体" w:eastAsia="宋体" w:hAnsi="宋体" w:cs="宋体" w:hint="eastAsia"/>
                <w:kern w:val="0"/>
                <w:sz w:val="24"/>
                <w:szCs w:val="24"/>
              </w:rPr>
              <w:t xml:space="preserve"> /s</w:t>
            </w:r>
            <w:r w:rsidRPr="00DF01BD">
              <w:rPr>
                <w:rFonts w:ascii="宋体" w:eastAsia="宋体" w:hAnsi="宋体" w:cs="宋体" w:hint="eastAsia"/>
                <w:color w:val="000000"/>
                <w:kern w:val="0"/>
                <w:sz w:val="24"/>
                <w:szCs w:val="24"/>
              </w:rPr>
              <w:t>引调水</w:t>
            </w:r>
            <w:r w:rsidRPr="00DF01BD">
              <w:rPr>
                <w:rFonts w:ascii="宋体" w:eastAsia="宋体" w:hAnsi="宋体" w:cs="宋体" w:hint="eastAsia"/>
                <w:kern w:val="0"/>
                <w:sz w:val="24"/>
                <w:szCs w:val="24"/>
              </w:rPr>
              <w:t>渠道管线工程</w:t>
            </w:r>
            <w:r w:rsidRPr="00DF01BD">
              <w:rPr>
                <w:rFonts w:ascii="宋体" w:eastAsia="宋体" w:hAnsi="宋体" w:cs="宋体" w:hint="eastAsia"/>
                <w:color w:val="000000"/>
                <w:kern w:val="0"/>
                <w:sz w:val="24"/>
                <w:szCs w:val="24"/>
              </w:rPr>
              <w:t xml:space="preserve">； </w:t>
            </w:r>
          </w:p>
          <w:p w14:paraId="7441FAA1"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color w:val="000000"/>
                <w:kern w:val="0"/>
                <w:sz w:val="24"/>
                <w:szCs w:val="24"/>
              </w:rPr>
              <w:t xml:space="preserve">2.         </w:t>
            </w:r>
            <w:proofErr w:type="gramStart"/>
            <w:r w:rsidRPr="00DF01BD">
              <w:rPr>
                <w:rFonts w:ascii="宋体" w:eastAsia="宋体" w:hAnsi="宋体" w:cs="宋体" w:hint="eastAsia"/>
                <w:color w:val="000000"/>
                <w:kern w:val="0"/>
                <w:sz w:val="24"/>
                <w:szCs w:val="24"/>
              </w:rPr>
              <w:t>引调水工</w:t>
            </w:r>
            <w:proofErr w:type="gramEnd"/>
            <w:r w:rsidRPr="00DF01BD">
              <w:rPr>
                <w:rFonts w:ascii="宋体" w:eastAsia="宋体" w:hAnsi="宋体" w:cs="宋体" w:hint="eastAsia"/>
                <w:color w:val="000000"/>
                <w:kern w:val="0"/>
                <w:sz w:val="24"/>
                <w:szCs w:val="24"/>
              </w:rPr>
              <w:t xml:space="preserve">程中的建筑物工程； </w:t>
            </w:r>
          </w:p>
          <w:p w14:paraId="2238D984"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color w:val="000000"/>
                <w:kern w:val="0"/>
                <w:sz w:val="24"/>
                <w:szCs w:val="24"/>
              </w:rPr>
              <w:t xml:space="preserve">3.         丘陵、山区、沙漠地区的引调水渠道管线工程； </w:t>
            </w:r>
          </w:p>
          <w:p w14:paraId="79FD6D7F" w14:textId="6BF0F355"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color w:val="000000"/>
                <w:kern w:val="0"/>
                <w:sz w:val="24"/>
                <w:szCs w:val="24"/>
              </w:rPr>
              <w:t xml:space="preserve">4.堤防等级III、IV级的河道治理建(构)筑物及河道堤防工程。 </w:t>
            </w:r>
          </w:p>
        </w:tc>
      </w:tr>
      <w:tr w:rsidR="00DF01BD" w:rsidRPr="00DF01BD" w14:paraId="37B0F4D0" w14:textId="77777777" w:rsidTr="00DF01BD">
        <w:trPr>
          <w:trHeight w:val="1449"/>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466F7"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124" w:type="dxa"/>
            <w:tcBorders>
              <w:top w:val="single" w:sz="4" w:space="0" w:color="auto"/>
              <w:left w:val="single" w:sz="4" w:space="0" w:color="auto"/>
              <w:bottom w:val="single" w:sz="4" w:space="0" w:color="auto"/>
              <w:right w:val="single" w:sz="4" w:space="0" w:color="auto"/>
            </w:tcBorders>
            <w:shd w:val="clear" w:color="auto" w:fill="auto"/>
            <w:hideMark/>
          </w:tcPr>
          <w:p w14:paraId="114F0C2B" w14:textId="77777777" w:rsidR="00DF01BD" w:rsidRPr="00DF01BD" w:rsidRDefault="00DF01BD" w:rsidP="0020033D">
            <w:pPr>
              <w:widowControl/>
              <w:tabs>
                <w:tab w:val="num" w:pos="360"/>
              </w:tabs>
              <w:spacing w:line="360" w:lineRule="auto"/>
              <w:ind w:left="360" w:hanging="360"/>
              <w:jc w:val="left"/>
              <w:rPr>
                <w:rFonts w:ascii="宋体" w:eastAsia="宋体" w:hAnsi="宋体" w:cs="宋体" w:hint="eastAsia"/>
                <w:kern w:val="0"/>
                <w:sz w:val="24"/>
                <w:szCs w:val="24"/>
              </w:rPr>
            </w:pPr>
            <w:r w:rsidRPr="00DF01BD">
              <w:rPr>
                <w:rFonts w:ascii="宋体" w:eastAsia="宋体" w:hAnsi="宋体" w:cs="宋体" w:hint="eastAsia"/>
                <w:color w:val="000000"/>
                <w:kern w:val="0"/>
                <w:sz w:val="24"/>
                <w:szCs w:val="24"/>
              </w:rPr>
              <w:t>1.       流量≥</w:t>
            </w:r>
            <w:r w:rsidRPr="00DF01BD">
              <w:rPr>
                <w:rFonts w:ascii="宋体" w:eastAsia="宋体" w:hAnsi="宋体" w:cs="宋体" w:hint="eastAsia"/>
                <w:kern w:val="0"/>
                <w:sz w:val="24"/>
                <w:szCs w:val="24"/>
              </w:rPr>
              <w:t xml:space="preserve"> </w:t>
            </w:r>
            <w:r w:rsidRPr="00DF01BD">
              <w:rPr>
                <w:rFonts w:ascii="宋体" w:eastAsia="宋体" w:hAnsi="宋体" w:cs="宋体" w:hint="eastAsia"/>
                <w:color w:val="000000"/>
                <w:kern w:val="0"/>
                <w:sz w:val="24"/>
                <w:szCs w:val="24"/>
              </w:rPr>
              <w:t>25m</w:t>
            </w:r>
            <w:r w:rsidRPr="00DF01BD">
              <w:rPr>
                <w:rFonts w:ascii="宋体" w:eastAsia="宋体" w:hAnsi="宋体" w:cs="宋体" w:hint="eastAsia"/>
                <w:color w:val="000000"/>
                <w:kern w:val="0"/>
                <w:sz w:val="24"/>
                <w:szCs w:val="24"/>
                <w:vertAlign w:val="superscript"/>
              </w:rPr>
              <w:t>3</w:t>
            </w:r>
            <w:r w:rsidRPr="00DF01BD">
              <w:rPr>
                <w:rFonts w:ascii="宋体" w:eastAsia="宋体" w:hAnsi="宋体" w:cs="宋体" w:hint="eastAsia"/>
                <w:kern w:val="0"/>
                <w:sz w:val="24"/>
                <w:szCs w:val="24"/>
              </w:rPr>
              <w:t xml:space="preserve"> </w:t>
            </w:r>
            <w:r w:rsidRPr="00DF01BD">
              <w:rPr>
                <w:rFonts w:ascii="宋体" w:eastAsia="宋体" w:hAnsi="宋体" w:cs="宋体" w:hint="eastAsia"/>
                <w:color w:val="000000"/>
                <w:kern w:val="0"/>
                <w:sz w:val="24"/>
                <w:szCs w:val="24"/>
              </w:rPr>
              <w:t>/s的</w:t>
            </w:r>
            <w:proofErr w:type="gramStart"/>
            <w:r w:rsidRPr="00DF01BD">
              <w:rPr>
                <w:rFonts w:ascii="宋体" w:eastAsia="宋体" w:hAnsi="宋体" w:cs="宋体" w:hint="eastAsia"/>
                <w:color w:val="000000"/>
                <w:kern w:val="0"/>
                <w:sz w:val="24"/>
                <w:szCs w:val="24"/>
              </w:rPr>
              <w:t>的</w:t>
            </w:r>
            <w:proofErr w:type="gramEnd"/>
            <w:r w:rsidRPr="00DF01BD">
              <w:rPr>
                <w:rFonts w:ascii="宋体" w:eastAsia="宋体" w:hAnsi="宋体" w:cs="宋体" w:hint="eastAsia"/>
                <w:color w:val="000000"/>
                <w:kern w:val="0"/>
                <w:sz w:val="24"/>
                <w:szCs w:val="24"/>
              </w:rPr>
              <w:t xml:space="preserve">引调水渠道管线工程； </w:t>
            </w:r>
          </w:p>
          <w:p w14:paraId="2092799B"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color w:val="000000"/>
                <w:kern w:val="0"/>
                <w:sz w:val="24"/>
                <w:szCs w:val="24"/>
              </w:rPr>
              <w:t xml:space="preserve">2.  丘陵、山区、沙漠地区的引调水建筑物工程； </w:t>
            </w:r>
          </w:p>
          <w:p w14:paraId="2E4FFAB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color w:val="000000"/>
                <w:kern w:val="0"/>
                <w:sz w:val="24"/>
                <w:szCs w:val="24"/>
              </w:rPr>
              <w:t xml:space="preserve">3   堤防等级I、II级的河道治理建(构)筑物及河道堤防工程； </w:t>
            </w:r>
          </w:p>
          <w:p w14:paraId="4D510170" w14:textId="15B4074E"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color w:val="000000"/>
                <w:kern w:val="0"/>
                <w:sz w:val="24"/>
                <w:szCs w:val="24"/>
              </w:rPr>
              <w:t xml:space="preserve">4.护岸、防波堤、围堰、人工岛、围垦工程，城镇防洪、河口整治工程。 </w:t>
            </w:r>
          </w:p>
        </w:tc>
      </w:tr>
    </w:tbl>
    <w:p w14:paraId="1AACA23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6BD7B281"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交通运输工程</w:t>
      </w:r>
    </w:p>
    <w:p w14:paraId="4CE7E43E"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772BEF3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6.1交通运输工程范围 </w:t>
      </w:r>
    </w:p>
    <w:p w14:paraId="6B85293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适用于铁路、公路、水运、城市交通、民用机场、索道工程。</w:t>
      </w:r>
    </w:p>
    <w:p w14:paraId="6E8BC03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025A84C2"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6.2  交通运输工程复杂程度</w:t>
      </w:r>
    </w:p>
    <w:p w14:paraId="65A3BA8D"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55389647"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6.2.1</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  铁路工程 </w:t>
      </w:r>
    </w:p>
    <w:p w14:paraId="76EA1794"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铁路工程复杂程度表</w:t>
      </w:r>
      <w:r w:rsidRPr="00DF01BD">
        <w:rPr>
          <w:rFonts w:ascii="宋体" w:eastAsia="宋体" w:hAnsi="宋体" w:cs="宋体" w:hint="eastAsia"/>
          <w:kern w:val="0"/>
          <w:sz w:val="24"/>
          <w:szCs w:val="24"/>
        </w:rPr>
        <w:t xml:space="preserve">     表6.2-1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7391"/>
      </w:tblGrid>
      <w:tr w:rsidR="00DF01BD" w:rsidRPr="00DF01BD" w14:paraId="420F7144" w14:textId="77777777" w:rsidTr="00DF01BD">
        <w:trPr>
          <w:trHeight w:val="513"/>
          <w:jc w:val="center"/>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97774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8025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14270C0D" w14:textId="77777777" w:rsidTr="00DF01BD">
        <w:trPr>
          <w:jc w:val="center"/>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79227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CAE49"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Ⅱ、Ⅲ、Ⅳ</w:t>
            </w:r>
            <w:proofErr w:type="gramStart"/>
            <w:r w:rsidRPr="00DF01BD">
              <w:rPr>
                <w:rFonts w:ascii="宋体" w:eastAsia="宋体" w:hAnsi="宋体" w:cs="宋体" w:hint="eastAsia"/>
                <w:kern w:val="0"/>
                <w:sz w:val="24"/>
                <w:szCs w:val="24"/>
              </w:rPr>
              <w:t>级铁路</w:t>
            </w:r>
            <w:proofErr w:type="gramEnd"/>
          </w:p>
        </w:tc>
      </w:tr>
      <w:tr w:rsidR="00DF01BD" w:rsidRPr="00DF01BD" w14:paraId="2CE1B91D" w14:textId="77777777" w:rsidTr="00DF01BD">
        <w:trPr>
          <w:jc w:val="center"/>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606F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727EC"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时速 200KM 客货共线；</w:t>
            </w:r>
          </w:p>
          <w:p w14:paraId="3FD366EB"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Ⅰ级铁路；</w:t>
            </w:r>
          </w:p>
          <w:p w14:paraId="2C202B93"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货运专线；</w:t>
            </w:r>
          </w:p>
          <w:p w14:paraId="693476F3"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4.         独立特大桥；</w:t>
            </w:r>
          </w:p>
          <w:p w14:paraId="1CC42C3C"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独立隧道</w:t>
            </w:r>
          </w:p>
        </w:tc>
      </w:tr>
      <w:tr w:rsidR="00DF01BD" w:rsidRPr="00DF01BD" w14:paraId="044EDB27" w14:textId="77777777" w:rsidTr="00DF01BD">
        <w:trPr>
          <w:jc w:val="center"/>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753A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III级</w:t>
            </w:r>
          </w:p>
        </w:tc>
        <w:tc>
          <w:tcPr>
            <w:tcW w:w="8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1A18F"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客运专线；</w:t>
            </w:r>
          </w:p>
          <w:p w14:paraId="27BFCE02"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技术特别复杂的工程</w:t>
            </w:r>
          </w:p>
        </w:tc>
      </w:tr>
    </w:tbl>
    <w:p w14:paraId="603A1206"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2ED26C7D" w14:textId="77777777" w:rsidR="00DF01BD" w:rsidRPr="00DF01BD" w:rsidRDefault="00DF01BD" w:rsidP="0020033D">
      <w:pPr>
        <w:widowControl/>
        <w:spacing w:line="360" w:lineRule="auto"/>
        <w:ind w:leftChars="-84" w:left="-176" w:firstLineChars="150" w:firstLine="36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注：1. 复杂程度调整系数Ⅰ级为0.85，Ⅱ级为1，Ⅲ为0.95； </w:t>
      </w:r>
    </w:p>
    <w:p w14:paraId="5998B7FF" w14:textId="77777777" w:rsidR="00DF01BD" w:rsidRPr="00DF01BD" w:rsidRDefault="00DF01BD" w:rsidP="0020033D">
      <w:pPr>
        <w:widowControl/>
        <w:spacing w:line="360" w:lineRule="auto"/>
        <w:ind w:leftChars="-84" w:left="-176" w:firstLineChars="350" w:firstLine="84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2.复杂等级Ⅱ级的新建双线复杂程度调整系数为0.85；</w:t>
      </w:r>
    </w:p>
    <w:p w14:paraId="52D7A181" w14:textId="77777777" w:rsidR="00DF01BD" w:rsidRPr="00DF01BD" w:rsidRDefault="00DF01BD" w:rsidP="0020033D">
      <w:pPr>
        <w:widowControl/>
        <w:spacing w:line="360" w:lineRule="auto"/>
        <w:ind w:leftChars="-84" w:left="-176" w:firstLineChars="350" w:firstLine="84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55BB2F9"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6.2.2</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  公路、城市道路、轨道交通、索道工程 </w:t>
      </w:r>
    </w:p>
    <w:p w14:paraId="19EDBD8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  </w:t>
      </w:r>
    </w:p>
    <w:p w14:paraId="508C6098"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公路、城市道路、轨道交通、索道工程复杂程度表</w:t>
      </w:r>
      <w:r w:rsidRPr="00DF01BD">
        <w:rPr>
          <w:rFonts w:ascii="宋体" w:eastAsia="宋体" w:hAnsi="宋体" w:cs="宋体" w:hint="eastAsia"/>
          <w:kern w:val="0"/>
          <w:sz w:val="24"/>
          <w:szCs w:val="24"/>
        </w:rPr>
        <w:t xml:space="preserve">     表6.2-2</w:t>
      </w: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8072"/>
      </w:tblGrid>
      <w:tr w:rsidR="00DF01BD" w:rsidRPr="00DF01BD" w14:paraId="6C697491" w14:textId="77777777" w:rsidTr="00DF01BD">
        <w:trPr>
          <w:trHeight w:val="615"/>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299C9"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28372"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58655976" w14:textId="77777777" w:rsidTr="00DF01BD">
        <w:trPr>
          <w:trHeight w:val="45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A9DBC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254DD"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1.三级、四级公路及相应的机电工程；</w:t>
            </w:r>
          </w:p>
          <w:p w14:paraId="0E5E72C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2.一级公路、二级公路的机电工程。</w:t>
            </w:r>
          </w:p>
        </w:tc>
      </w:tr>
      <w:tr w:rsidR="00DF01BD" w:rsidRPr="00DF01BD" w14:paraId="3B655410" w14:textId="77777777" w:rsidTr="00DF01BD">
        <w:trPr>
          <w:trHeight w:val="78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25EDA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B7EE2"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1.一级公路、二级公路；</w:t>
            </w:r>
          </w:p>
          <w:p w14:paraId="36DF5BB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2.高速公路的机电工程；</w:t>
            </w:r>
          </w:p>
          <w:p w14:paraId="31CDB35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3.城市道路、广场、停车场工程。</w:t>
            </w:r>
          </w:p>
        </w:tc>
      </w:tr>
      <w:tr w:rsidR="00DF01BD" w:rsidRPr="00DF01BD" w14:paraId="64A72F51" w14:textId="77777777" w:rsidTr="00DF01BD">
        <w:trPr>
          <w:trHeight w:val="1157"/>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56CCA5"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59FD2"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1.高速公路工程；</w:t>
            </w:r>
          </w:p>
          <w:p w14:paraId="570118E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2.城市地铁、轻轨；</w:t>
            </w:r>
          </w:p>
          <w:p w14:paraId="60241E31"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3.客(货)运索道工程。</w:t>
            </w:r>
          </w:p>
        </w:tc>
      </w:tr>
    </w:tbl>
    <w:p w14:paraId="7CCF1761"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2FC0E617" w14:textId="77777777" w:rsidR="00DF01BD" w:rsidRPr="00DF01BD" w:rsidRDefault="00DF01BD" w:rsidP="0020033D">
      <w:pPr>
        <w:widowControl/>
        <w:spacing w:line="360" w:lineRule="auto"/>
        <w:ind w:leftChars="-84" w:left="-176" w:firstLineChars="150" w:firstLine="36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注</w:t>
      </w:r>
      <w:r w:rsidRPr="00DF01BD">
        <w:rPr>
          <w:rFonts w:ascii="宋体" w:eastAsia="宋体" w:hAnsi="宋体" w:cs="宋体" w:hint="eastAsia"/>
          <w:b/>
          <w:kern w:val="0"/>
          <w:sz w:val="24"/>
          <w:szCs w:val="24"/>
        </w:rPr>
        <w:t>：</w:t>
      </w:r>
      <w:r w:rsidRPr="00DF01BD">
        <w:rPr>
          <w:rFonts w:ascii="宋体" w:eastAsia="宋体" w:hAnsi="宋体" w:cs="宋体" w:hint="eastAsia"/>
          <w:kern w:val="0"/>
          <w:sz w:val="24"/>
          <w:szCs w:val="24"/>
        </w:rPr>
        <w:t xml:space="preserve"> 穿越山岭重丘区的复杂程度Ⅱ、Ⅲ级公路工程项目的部分复杂程度调整系数分别为</w:t>
      </w:r>
      <w:proofErr w:type="gramStart"/>
      <w:r w:rsidRPr="00DF01BD">
        <w:rPr>
          <w:rFonts w:ascii="宋体" w:eastAsia="宋体" w:hAnsi="宋体" w:cs="宋体" w:hint="eastAsia"/>
          <w:kern w:val="0"/>
          <w:sz w:val="24"/>
          <w:szCs w:val="24"/>
        </w:rPr>
        <w:t>为</w:t>
      </w:r>
      <w:proofErr w:type="gramEnd"/>
      <w:r w:rsidRPr="00DF01BD">
        <w:rPr>
          <w:rFonts w:ascii="宋体" w:eastAsia="宋体" w:hAnsi="宋体" w:cs="宋体" w:hint="eastAsia"/>
          <w:kern w:val="0"/>
          <w:sz w:val="24"/>
          <w:szCs w:val="24"/>
        </w:rPr>
        <w:t>1.1和1.26。</w:t>
      </w:r>
    </w:p>
    <w:p w14:paraId="1647D1F5" w14:textId="77777777" w:rsidR="00DF01BD" w:rsidRPr="00DF01BD" w:rsidRDefault="00DF01BD" w:rsidP="0020033D">
      <w:pPr>
        <w:widowControl/>
        <w:spacing w:line="360" w:lineRule="auto"/>
        <w:ind w:leftChars="-84" w:left="-176" w:firstLineChars="150" w:firstLine="36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5C4E500F" w14:textId="77777777" w:rsidR="00DF01BD" w:rsidRPr="00DF01BD" w:rsidRDefault="00DF01BD" w:rsidP="0020033D">
      <w:pPr>
        <w:widowControl/>
        <w:spacing w:line="360" w:lineRule="auto"/>
        <w:ind w:leftChars="-85" w:left="-176" w:hanging="2"/>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6.2.3</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  公路桥梁、城市桥梁和隧道工程 </w:t>
      </w:r>
    </w:p>
    <w:p w14:paraId="43624829"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2C77184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公路桥梁、城市桥梁和隧道工程复杂程度表</w:t>
      </w:r>
      <w:r w:rsidRPr="00DF01BD">
        <w:rPr>
          <w:rFonts w:ascii="宋体" w:eastAsia="宋体" w:hAnsi="宋体" w:cs="宋体" w:hint="eastAsia"/>
          <w:kern w:val="0"/>
          <w:sz w:val="24"/>
          <w:szCs w:val="24"/>
        </w:rPr>
        <w:t xml:space="preserve">           表6.23</w:t>
      </w:r>
    </w:p>
    <w:tbl>
      <w:tblPr>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8124"/>
      </w:tblGrid>
      <w:tr w:rsidR="00DF01BD" w:rsidRPr="00DF01BD" w14:paraId="0B2F6624" w14:textId="77777777" w:rsidTr="00DF01BD">
        <w:trPr>
          <w:trHeight w:val="612"/>
          <w:tblHeader/>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B04E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等级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8ED96"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4AFB98AE" w14:textId="77777777" w:rsidTr="00DF01BD">
        <w:trPr>
          <w:trHeight w:val="919"/>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E33F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CC701D"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1.总长&lt; 1000m 或单孔跨径&lt; 150 m 的公路桥梁；</w:t>
            </w:r>
          </w:p>
          <w:p w14:paraId="77F5B2CB"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2.长度&lt; 1000m 的隧道工程；</w:t>
            </w:r>
          </w:p>
          <w:p w14:paraId="27D900AC"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3.人行天桥、涵洞工程。</w:t>
            </w:r>
          </w:p>
        </w:tc>
      </w:tr>
      <w:tr w:rsidR="00DF01BD" w:rsidRPr="00DF01BD" w14:paraId="44B7AD63" w14:textId="77777777" w:rsidTr="00DF01BD">
        <w:trPr>
          <w:trHeight w:val="1385"/>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D2F04"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18432" w14:textId="77777777" w:rsidR="00DF01BD" w:rsidRPr="00DF01BD" w:rsidRDefault="00DF01BD" w:rsidP="0020033D">
            <w:pPr>
              <w:widowControl/>
              <w:spacing w:line="360" w:lineRule="auto"/>
              <w:ind w:leftChars="-20" w:left="-41" w:hanging="1"/>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1.总长≥ 1000m 或 150 m ≤单孔跨径＜ 250 m 的公路桥梁；</w:t>
            </w:r>
          </w:p>
          <w:p w14:paraId="1A59408B" w14:textId="77777777" w:rsidR="00DF01BD" w:rsidRPr="00DF01BD" w:rsidRDefault="00DF01BD" w:rsidP="0020033D">
            <w:pPr>
              <w:widowControl/>
              <w:tabs>
                <w:tab w:val="num" w:pos="1260"/>
              </w:tabs>
              <w:spacing w:line="360" w:lineRule="auto"/>
              <w:ind w:left="-483" w:firstLineChars="201" w:firstLine="482"/>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2.1000m ≤长度＜ 3000 m 的隧道工程；</w:t>
            </w:r>
          </w:p>
          <w:p w14:paraId="6D0DC7D2" w14:textId="77777777" w:rsidR="00DF01BD" w:rsidRPr="00DF01BD" w:rsidRDefault="00DF01BD" w:rsidP="0020033D">
            <w:pPr>
              <w:widowControl/>
              <w:tabs>
                <w:tab w:val="num" w:pos="1260"/>
              </w:tabs>
              <w:spacing w:line="360" w:lineRule="auto"/>
              <w:ind w:left="-483" w:firstLineChars="201" w:firstLine="482"/>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3城市桥梁、分离式立交桥、地下通道工程。</w:t>
            </w:r>
          </w:p>
        </w:tc>
      </w:tr>
      <w:tr w:rsidR="00DF01BD" w:rsidRPr="00DF01BD" w14:paraId="5ED95F40" w14:textId="77777777" w:rsidTr="00DF01BD">
        <w:trPr>
          <w:trHeight w:val="125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83909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4F0B0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w:t>
            </w:r>
            <w:r w:rsidRPr="00DF01BD">
              <w:rPr>
                <w:rFonts w:ascii="宋体" w:eastAsia="宋体" w:hAnsi="宋体" w:cs="宋体" w:hint="eastAsia"/>
                <w:bCs/>
                <w:kern w:val="0"/>
                <w:sz w:val="24"/>
                <w:szCs w:val="24"/>
              </w:rPr>
              <w:t>主跨</w:t>
            </w: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250m</w:t>
            </w: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拱桥，单跨</w:t>
            </w: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250m</w:t>
            </w: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预应力混凝土连续结构，</w:t>
            </w: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400m</w:t>
            </w: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斜拉桥，</w:t>
            </w: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800m</w:t>
            </w:r>
            <w:r w:rsidRPr="00DF01BD">
              <w:rPr>
                <w:rFonts w:ascii="宋体" w:eastAsia="宋体" w:hAnsi="宋体" w:cs="宋体" w:hint="eastAsia"/>
                <w:kern w:val="0"/>
                <w:sz w:val="24"/>
                <w:szCs w:val="24"/>
              </w:rPr>
              <w:t xml:space="preserve"> </w:t>
            </w:r>
            <w:r w:rsidRPr="00DF01BD">
              <w:rPr>
                <w:rFonts w:ascii="宋体" w:eastAsia="宋体" w:hAnsi="宋体" w:cs="宋体" w:hint="eastAsia"/>
                <w:bCs/>
                <w:kern w:val="0"/>
                <w:sz w:val="24"/>
                <w:szCs w:val="24"/>
              </w:rPr>
              <w:t>悬索桥</w:t>
            </w:r>
            <w:r w:rsidRPr="00DF01BD">
              <w:rPr>
                <w:rFonts w:ascii="宋体" w:eastAsia="宋体" w:hAnsi="宋体" w:cs="宋体" w:hint="eastAsia"/>
                <w:kern w:val="0"/>
                <w:sz w:val="24"/>
                <w:szCs w:val="24"/>
              </w:rPr>
              <w:t>；</w:t>
            </w:r>
          </w:p>
          <w:p w14:paraId="7A68113E"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2.连拱隧道、水底隧道、长度≥ 3000 m 的隧道工程；</w:t>
            </w:r>
          </w:p>
          <w:p w14:paraId="056A6CB7"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3.城市互通式立交桥。</w:t>
            </w:r>
          </w:p>
        </w:tc>
      </w:tr>
    </w:tbl>
    <w:p w14:paraId="542811FC"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2046D46E"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5850384E"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6.2.4</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水运工程 </w:t>
      </w:r>
    </w:p>
    <w:p w14:paraId="188CF8F5" w14:textId="77777777" w:rsidR="00DF01BD" w:rsidRPr="00DF01BD" w:rsidRDefault="00DF01BD" w:rsidP="0020033D">
      <w:pPr>
        <w:widowControl/>
        <w:spacing w:line="360" w:lineRule="auto"/>
        <w:ind w:left="12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733782B4" w14:textId="77777777" w:rsidR="00DF01BD" w:rsidRPr="00DF01BD" w:rsidRDefault="00DF01BD" w:rsidP="0020033D">
      <w:pPr>
        <w:widowControl/>
        <w:spacing w:line="360" w:lineRule="auto"/>
        <w:ind w:left="120" w:firstLine="480"/>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水运工程复杂程度表</w:t>
      </w:r>
      <w:r w:rsidRPr="00DF01BD">
        <w:rPr>
          <w:rFonts w:ascii="宋体" w:eastAsia="宋体" w:hAnsi="宋体" w:cs="宋体" w:hint="eastAsia"/>
          <w:kern w:val="0"/>
          <w:sz w:val="24"/>
          <w:szCs w:val="24"/>
        </w:rPr>
        <w:t xml:space="preserve">                     表6.2-4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7472"/>
      </w:tblGrid>
      <w:tr w:rsidR="00DF01BD" w:rsidRPr="00DF01BD" w14:paraId="4D7BB07B" w14:textId="77777777" w:rsidTr="00DF01BD">
        <w:trPr>
          <w:trHeight w:val="615"/>
          <w:jc w:val="center"/>
        </w:trPr>
        <w:tc>
          <w:tcPr>
            <w:tcW w:w="8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E19F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70C32"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76DE2515" w14:textId="77777777" w:rsidTr="00DF01BD">
        <w:trPr>
          <w:trHeight w:val="1560"/>
          <w:jc w:val="center"/>
        </w:trPr>
        <w:tc>
          <w:tcPr>
            <w:tcW w:w="8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2E421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B2DCD" w14:textId="368905E4"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1.沿海港口、航道工程：码头＜1000t级，航道＜5000t级；</w:t>
            </w:r>
          </w:p>
          <w:p w14:paraId="4C08CE17" w14:textId="41B3CB6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2.内河港口、航道整治、通航建筑工程：码头、航道整治、船闸＜100t级；</w:t>
            </w:r>
          </w:p>
          <w:p w14:paraId="08D7202D" w14:textId="298F0483"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3.修造船厂水工工程：船坞、舾装码头＜3000t级，船台、滑道船体重量＜1000t；</w:t>
            </w:r>
          </w:p>
          <w:p w14:paraId="3FFA0D54" w14:textId="6EACE41D"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4.各类疏浚、吹填、造陆工程。</w:t>
            </w:r>
          </w:p>
        </w:tc>
      </w:tr>
      <w:tr w:rsidR="00DF01BD" w:rsidRPr="00DF01BD" w14:paraId="686810B2" w14:textId="77777777" w:rsidTr="00CF231A">
        <w:trPr>
          <w:trHeight w:val="1125"/>
          <w:jc w:val="center"/>
        </w:trPr>
        <w:tc>
          <w:tcPr>
            <w:tcW w:w="8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1811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2A0A1" w14:textId="79B81428"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1.沿海港口、航道工程：1000t级≤码头≤10000t级，5000 t级≤航道＜30000 t级,护岸、引堤、防波堤等建筑物；</w:t>
            </w:r>
          </w:p>
          <w:p w14:paraId="56D926B0"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油、气等危险品码头工程＜1000t级；</w:t>
            </w:r>
          </w:p>
          <w:p w14:paraId="63AE24D9" w14:textId="25EA4AD4"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3.内河港口、航道整治、通航建筑工程：100t级≤码头＜1000t级,100t级≤航道整治＜1000t级, 100t级≤船闸＜500 t级，升船机＜300t级；</w:t>
            </w:r>
          </w:p>
          <w:p w14:paraId="2AC87CCA" w14:textId="28456A14"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4.修造船厂水工工程：3000t级≤船坞、舾装码头＜10000t级，1000t≤船台、滑道船体重量＜5000t。</w:t>
            </w:r>
          </w:p>
        </w:tc>
      </w:tr>
      <w:tr w:rsidR="00DF01BD" w:rsidRPr="00DF01BD" w14:paraId="76A6940A" w14:textId="77777777" w:rsidTr="00DF01BD">
        <w:trPr>
          <w:trHeight w:val="2441"/>
          <w:jc w:val="center"/>
        </w:trPr>
        <w:tc>
          <w:tcPr>
            <w:tcW w:w="8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5692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III级</w:t>
            </w:r>
          </w:p>
        </w:tc>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B02456" w14:textId="3D693280"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1.沿海港口、航道工程：码头≥10000t级，航道≥30000 t级；</w:t>
            </w:r>
          </w:p>
          <w:p w14:paraId="7E6EB401"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油、气等危险品码头工程≥1000t级；</w:t>
            </w:r>
          </w:p>
          <w:p w14:paraId="77FC967A" w14:textId="07C3276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3.内河港口、航道整治、通航建筑工程：码头、航道整治≥1000t级，船闸≥500t级，升船机≥300t级；</w:t>
            </w:r>
          </w:p>
          <w:p w14:paraId="3025B9F0"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航运（电）枢纽工程;</w:t>
            </w:r>
          </w:p>
          <w:p w14:paraId="325AEA28" w14:textId="64CB5828"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5.修造船厂水工工程：船坞、舾装码头≥10000t级，船台、滑道船体重量≥5000t；</w:t>
            </w:r>
          </w:p>
          <w:p w14:paraId="64D5BC52"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水上交通管制工程。</w:t>
            </w:r>
          </w:p>
        </w:tc>
      </w:tr>
    </w:tbl>
    <w:p w14:paraId="6F8A464E" w14:textId="77777777" w:rsidR="00DF01BD" w:rsidRPr="00DF01BD" w:rsidRDefault="00DF01BD" w:rsidP="0020033D">
      <w:pPr>
        <w:widowControl/>
        <w:spacing w:line="360" w:lineRule="auto"/>
        <w:ind w:left="120" w:firstLineChars="200" w:firstLine="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26B81626" w14:textId="77777777" w:rsidR="00DF01BD" w:rsidRPr="00DF01BD" w:rsidRDefault="00DF01BD" w:rsidP="0020033D">
      <w:pPr>
        <w:widowControl/>
        <w:spacing w:line="360" w:lineRule="auto"/>
        <w:ind w:leftChars="-11" w:left="-23" w:firstLineChars="8" w:firstLine="19"/>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6.2.5</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   民用机场工程 </w:t>
      </w:r>
    </w:p>
    <w:p w14:paraId="7F36745C" w14:textId="77777777" w:rsidR="00DF01BD" w:rsidRPr="00DF01BD" w:rsidRDefault="00DF01BD" w:rsidP="0020033D">
      <w:pPr>
        <w:widowControl/>
        <w:spacing w:line="360" w:lineRule="auto"/>
        <w:ind w:left="120" w:firstLine="264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671AF557" w14:textId="77777777" w:rsidR="00DF01BD" w:rsidRPr="00DF01BD" w:rsidRDefault="00DF01BD" w:rsidP="0020033D">
      <w:pPr>
        <w:widowControl/>
        <w:spacing w:line="360" w:lineRule="auto"/>
        <w:ind w:left="120" w:firstLine="264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民用机场工程复杂程度表</w:t>
      </w:r>
      <w:r w:rsidRPr="00DF01BD">
        <w:rPr>
          <w:rFonts w:ascii="宋体" w:eastAsia="宋体" w:hAnsi="宋体" w:cs="宋体" w:hint="eastAsia"/>
          <w:kern w:val="0"/>
          <w:sz w:val="24"/>
          <w:szCs w:val="24"/>
        </w:rPr>
        <w:t xml:space="preserve">                   表6.2-5</w:t>
      </w: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8072"/>
      </w:tblGrid>
      <w:tr w:rsidR="00DF01BD" w:rsidRPr="00DF01BD" w14:paraId="6E79F864" w14:textId="77777777" w:rsidTr="00DF01BD">
        <w:trPr>
          <w:cantSplit/>
          <w:trHeight w:val="631"/>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2F7A1"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299F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17155C5B" w14:textId="77777777" w:rsidTr="00DF01BD">
        <w:trPr>
          <w:trHeight w:val="78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AF5C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F4EC2D"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3C 及以下场道、空中交通管制及助航灯光工程（项目单一或规模较小工程）；</w:t>
            </w:r>
          </w:p>
        </w:tc>
      </w:tr>
      <w:tr w:rsidR="00DF01BD" w:rsidRPr="00DF01BD" w14:paraId="7E6B86A3" w14:textId="77777777" w:rsidTr="00DF01BD">
        <w:trPr>
          <w:trHeight w:val="615"/>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4D904"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862CA4"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4C 、4D场道及空中交通管制及助航灯光工程（中等规模工程）；</w:t>
            </w:r>
          </w:p>
        </w:tc>
      </w:tr>
      <w:tr w:rsidR="00DF01BD" w:rsidRPr="00DF01BD" w14:paraId="261511D9" w14:textId="77777777" w:rsidTr="00DF01BD">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90D1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18A23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4E及以上场道、空中交通管制及助航灯光工程（大型综合工程含配套措施）。</w:t>
            </w:r>
          </w:p>
        </w:tc>
      </w:tr>
    </w:tbl>
    <w:p w14:paraId="115A65D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注：工程项目规模划分标准见《民用机场飞行区技术标准》。 </w:t>
      </w:r>
    </w:p>
    <w:p w14:paraId="54017877"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5777502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 建筑市政工程</w:t>
      </w:r>
    </w:p>
    <w:p w14:paraId="174A1F91"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11A9B0C8"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7.1建筑市政工程范围 </w:t>
      </w:r>
    </w:p>
    <w:p w14:paraId="35EF977D"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lastRenderedPageBreak/>
        <w:t>适用于建筑、人防、市政公用、园林绿化、电信、广播电视、邮政、电信工程。</w:t>
      </w:r>
    </w:p>
    <w:p w14:paraId="43935E0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078B985A"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7.2   建筑市政工程复杂程度</w:t>
      </w:r>
    </w:p>
    <w:p w14:paraId="11606BB2"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3B104B94"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7.2.1</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  建筑、人防工程</w:t>
      </w:r>
    </w:p>
    <w:p w14:paraId="7B304447" w14:textId="77777777" w:rsidR="00DF01BD" w:rsidRPr="00DF01BD" w:rsidRDefault="00DF01BD" w:rsidP="0020033D">
      <w:pPr>
        <w:widowControl/>
        <w:spacing w:line="360" w:lineRule="auto"/>
        <w:ind w:left="120" w:firstLine="7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05B85DFE"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建筑、人防工程复杂程度表 </w:t>
      </w:r>
      <w:r w:rsidRPr="00DF01BD">
        <w:rPr>
          <w:rFonts w:ascii="宋体" w:eastAsia="宋体" w:hAnsi="宋体" w:cs="宋体" w:hint="eastAsia"/>
          <w:kern w:val="0"/>
          <w:sz w:val="24"/>
          <w:szCs w:val="24"/>
        </w:rPr>
        <w:t xml:space="preserve">          表7.2-1</w:t>
      </w:r>
    </w:p>
    <w:tbl>
      <w:tblPr>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8124"/>
      </w:tblGrid>
      <w:tr w:rsidR="00DF01BD" w:rsidRPr="00DF01BD" w14:paraId="68D2A5B1" w14:textId="77777777" w:rsidTr="00DF01BD">
        <w:trPr>
          <w:trHeight w:val="552"/>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A990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DDE37"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4BEED04C" w14:textId="77777777" w:rsidTr="00DF01BD">
        <w:trPr>
          <w:trHeight w:val="1236"/>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B5C9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124" w:type="dxa"/>
            <w:tcBorders>
              <w:top w:val="single" w:sz="4" w:space="0" w:color="auto"/>
              <w:left w:val="single" w:sz="4" w:space="0" w:color="auto"/>
              <w:bottom w:val="single" w:sz="4" w:space="0" w:color="auto"/>
              <w:right w:val="single" w:sz="4" w:space="0" w:color="auto"/>
            </w:tcBorders>
            <w:shd w:val="clear" w:color="auto" w:fill="auto"/>
            <w:hideMark/>
          </w:tcPr>
          <w:p w14:paraId="3E8C6FF7"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1.高度&lt; 24m 的公共建筑和住宅工程；</w:t>
            </w:r>
          </w:p>
          <w:p w14:paraId="2CB01F7D"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2.跨度&lt; 24m 厂房和仓储建筑工程；</w:t>
            </w:r>
          </w:p>
          <w:p w14:paraId="7BB4C032"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3.室外工程及简单的配套用房；</w:t>
            </w:r>
          </w:p>
          <w:p w14:paraId="603E2A6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4.高度&lt; 70m 的高耸构筑物。</w:t>
            </w:r>
          </w:p>
        </w:tc>
      </w:tr>
      <w:tr w:rsidR="00DF01BD" w:rsidRPr="00DF01BD" w14:paraId="0DAF6A3D" w14:textId="77777777" w:rsidTr="00DF01BD">
        <w:trPr>
          <w:trHeight w:val="264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B9C3A3"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124" w:type="dxa"/>
            <w:tcBorders>
              <w:top w:val="single" w:sz="4" w:space="0" w:color="auto"/>
              <w:left w:val="single" w:sz="4" w:space="0" w:color="auto"/>
              <w:bottom w:val="single" w:sz="4" w:space="0" w:color="auto"/>
              <w:right w:val="single" w:sz="4" w:space="0" w:color="auto"/>
            </w:tcBorders>
            <w:shd w:val="clear" w:color="auto" w:fill="auto"/>
            <w:hideMark/>
          </w:tcPr>
          <w:p w14:paraId="2892F765" w14:textId="77777777" w:rsidR="00DF01BD" w:rsidRPr="00DF01BD" w:rsidRDefault="00DF01BD" w:rsidP="0020033D">
            <w:pPr>
              <w:widowControl/>
              <w:spacing w:line="360" w:lineRule="auto"/>
              <w:ind w:left="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1.24m ≤高度＜ 50m 的公共建筑工程；</w:t>
            </w:r>
          </w:p>
          <w:p w14:paraId="2929937E" w14:textId="77777777" w:rsidR="00DF01BD" w:rsidRPr="00DF01BD" w:rsidRDefault="00DF01BD" w:rsidP="0020033D">
            <w:pPr>
              <w:widowControl/>
              <w:spacing w:line="360" w:lineRule="auto"/>
              <w:ind w:left="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2.24m ≤跨度＜ 36m 厂房和仓储建筑工程; </w:t>
            </w:r>
          </w:p>
          <w:p w14:paraId="3B0C0C49" w14:textId="77777777" w:rsidR="00DF01BD" w:rsidRPr="00DF01BD" w:rsidRDefault="00DF01BD" w:rsidP="0020033D">
            <w:pPr>
              <w:widowControl/>
              <w:spacing w:line="360" w:lineRule="auto"/>
              <w:ind w:leftChars="39" w:left="82"/>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3.高度≥ 24m 的住宅工程；</w:t>
            </w:r>
          </w:p>
          <w:p w14:paraId="5840193F" w14:textId="77777777" w:rsidR="00DF01BD" w:rsidRPr="00DF01BD" w:rsidRDefault="00DF01BD" w:rsidP="0020033D">
            <w:pPr>
              <w:widowControl/>
              <w:spacing w:line="360" w:lineRule="auto"/>
              <w:ind w:left="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4.仿古建筑，一般标准的古建筑、保护性建筑以及地下建筑工程；</w:t>
            </w:r>
          </w:p>
          <w:p w14:paraId="2E155FBA" w14:textId="77777777" w:rsidR="00DF01BD" w:rsidRPr="00DF01BD" w:rsidRDefault="00DF01BD" w:rsidP="0020033D">
            <w:pPr>
              <w:widowControl/>
              <w:spacing w:line="360" w:lineRule="auto"/>
              <w:ind w:left="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5.装饰、装修工程； </w:t>
            </w:r>
          </w:p>
          <w:p w14:paraId="0506343F" w14:textId="77777777" w:rsidR="00DF01BD" w:rsidRPr="00DF01BD" w:rsidRDefault="00DF01BD" w:rsidP="0020033D">
            <w:pPr>
              <w:widowControl/>
              <w:spacing w:line="360" w:lineRule="auto"/>
              <w:ind w:leftChars="39" w:left="82"/>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6.防护级别为四级及以下的人防工程；</w:t>
            </w:r>
          </w:p>
          <w:p w14:paraId="5A0F07E9" w14:textId="77777777" w:rsidR="00DF01BD" w:rsidRPr="00DF01BD" w:rsidRDefault="00DF01BD" w:rsidP="0020033D">
            <w:pPr>
              <w:widowControl/>
              <w:spacing w:line="360" w:lineRule="auto"/>
              <w:ind w:leftChars="39" w:left="82"/>
              <w:jc w:val="left"/>
              <w:outlineLvl w:val="0"/>
              <w:rPr>
                <w:rFonts w:ascii="宋体" w:eastAsia="宋体" w:hAnsi="宋体" w:cs="宋体" w:hint="eastAsia"/>
                <w:kern w:val="0"/>
                <w:sz w:val="24"/>
                <w:szCs w:val="24"/>
              </w:rPr>
            </w:pPr>
            <w:r w:rsidRPr="00DF01BD">
              <w:rPr>
                <w:rFonts w:ascii="宋体" w:eastAsia="宋体" w:hAnsi="宋体" w:cs="宋体" w:hint="eastAsia"/>
                <w:kern w:val="0"/>
                <w:sz w:val="24"/>
                <w:szCs w:val="24"/>
              </w:rPr>
              <w:t>7.70m ≤高度&lt; 120m 的高耸构筑物。</w:t>
            </w:r>
          </w:p>
        </w:tc>
      </w:tr>
      <w:tr w:rsidR="00DF01BD" w:rsidRPr="00DF01BD" w14:paraId="31E2827F" w14:textId="77777777" w:rsidTr="00DF01BD">
        <w:trPr>
          <w:trHeight w:val="1541"/>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B4B8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124" w:type="dxa"/>
            <w:tcBorders>
              <w:top w:val="single" w:sz="4" w:space="0" w:color="auto"/>
              <w:left w:val="single" w:sz="4" w:space="0" w:color="auto"/>
              <w:bottom w:val="single" w:sz="4" w:space="0" w:color="auto"/>
              <w:right w:val="single" w:sz="4" w:space="0" w:color="auto"/>
            </w:tcBorders>
            <w:shd w:val="clear" w:color="auto" w:fill="auto"/>
            <w:hideMark/>
          </w:tcPr>
          <w:p w14:paraId="03DE2C34" w14:textId="77777777" w:rsidR="00DF01BD" w:rsidRPr="00DF01BD" w:rsidRDefault="00DF01BD" w:rsidP="0020033D">
            <w:pPr>
              <w:widowControl/>
              <w:spacing w:line="360" w:lineRule="auto"/>
              <w:ind w:left="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1.高度≥ 50m 或跨度≥ 36m 的厂房和仓储建筑工程；</w:t>
            </w:r>
          </w:p>
          <w:p w14:paraId="7D528168" w14:textId="77777777" w:rsidR="00DF01BD" w:rsidRPr="00DF01BD" w:rsidRDefault="00DF01BD" w:rsidP="0020033D">
            <w:pPr>
              <w:widowControl/>
              <w:spacing w:line="360" w:lineRule="auto"/>
              <w:ind w:left="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2.高标准的古建筑、保护性建筑；</w:t>
            </w:r>
          </w:p>
          <w:p w14:paraId="613B6DA9" w14:textId="77777777" w:rsidR="00DF01BD" w:rsidRPr="00DF01BD" w:rsidRDefault="00DF01BD" w:rsidP="0020033D">
            <w:pPr>
              <w:widowControl/>
              <w:spacing w:line="360" w:lineRule="auto"/>
              <w:ind w:left="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3.防护级别为四级以上的人防工程；</w:t>
            </w:r>
          </w:p>
          <w:p w14:paraId="3FEAE867" w14:textId="77777777" w:rsidR="00DF01BD" w:rsidRPr="00DF01BD" w:rsidRDefault="00DF01BD" w:rsidP="0020033D">
            <w:pPr>
              <w:widowControl/>
              <w:spacing w:line="360" w:lineRule="auto"/>
              <w:ind w:left="57"/>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4.高度≥ 120m 的高耸构筑物。</w:t>
            </w:r>
          </w:p>
        </w:tc>
      </w:tr>
    </w:tbl>
    <w:p w14:paraId="59B51C20" w14:textId="77777777" w:rsidR="00DF01BD" w:rsidRPr="00DF01BD" w:rsidRDefault="00DF01BD" w:rsidP="0020033D">
      <w:pPr>
        <w:widowControl/>
        <w:spacing w:line="360" w:lineRule="auto"/>
        <w:ind w:leftChars="228" w:left="959" w:hangingChars="200" w:hanging="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1404D73D" w14:textId="77777777" w:rsidR="00DF01BD" w:rsidRPr="00DF01BD" w:rsidRDefault="00DF01BD" w:rsidP="0020033D">
      <w:pPr>
        <w:widowControl/>
        <w:spacing w:line="360" w:lineRule="auto"/>
        <w:ind w:leftChars="228" w:left="959" w:hangingChars="200" w:hanging="48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18C1E9F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7.2.2</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市政公用、园林绿化工程 </w:t>
      </w:r>
    </w:p>
    <w:p w14:paraId="6238B7E3"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  </w:t>
      </w:r>
    </w:p>
    <w:p w14:paraId="34F36A8A" w14:textId="77777777" w:rsidR="00DF01BD" w:rsidRPr="00DF01BD" w:rsidRDefault="00DF01BD" w:rsidP="0020033D">
      <w:pPr>
        <w:widowControl/>
        <w:spacing w:line="360" w:lineRule="auto"/>
        <w:ind w:leftChars="1" w:left="2" w:firstLineChars="300" w:firstLine="723"/>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市政公用、园林绿化工程复杂程度表    </w:t>
      </w:r>
      <w:r w:rsidRPr="00DF01BD">
        <w:rPr>
          <w:rFonts w:ascii="宋体" w:eastAsia="宋体" w:hAnsi="宋体" w:cs="宋体" w:hint="eastAsia"/>
          <w:kern w:val="0"/>
          <w:sz w:val="24"/>
          <w:szCs w:val="24"/>
        </w:rPr>
        <w:t xml:space="preserve">          表7.2-2</w:t>
      </w:r>
    </w:p>
    <w:tbl>
      <w:tblPr>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8124"/>
      </w:tblGrid>
      <w:tr w:rsidR="00DF01BD" w:rsidRPr="00DF01BD" w14:paraId="368CF8D6" w14:textId="77777777" w:rsidTr="00DF01BD">
        <w:trPr>
          <w:trHeight w:val="649"/>
          <w:tblHeader/>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AF942"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等级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963F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675FB542" w14:textId="77777777" w:rsidTr="00DF01BD">
        <w:trPr>
          <w:trHeight w:val="1348"/>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2F81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57097"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DN&lt; 1.0m 的给排水地下管线工程；</w:t>
            </w:r>
          </w:p>
          <w:p w14:paraId="359D1497"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         小区内燃气管道工程；</w:t>
            </w:r>
          </w:p>
          <w:p w14:paraId="662BC67C"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小区供热管网工程，＜2MW的小型换热站工程；</w:t>
            </w:r>
          </w:p>
          <w:p w14:paraId="386A76E3"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小型垃圾中转站，简易堆肥工程。</w:t>
            </w:r>
          </w:p>
        </w:tc>
      </w:tr>
      <w:tr w:rsidR="00DF01BD" w:rsidRPr="00DF01BD" w14:paraId="75253308" w14:textId="77777777" w:rsidTr="00DF01BD">
        <w:trPr>
          <w:trHeight w:val="1822"/>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99A2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5C1A65"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DN≥ 1.0m 的给排水地下管线工程；＜ 3 m³ /s的给水、污水泵站；＜10万吨/日给水厂工程，＜5万吨/日污水处理厂工程；</w:t>
            </w:r>
          </w:p>
          <w:p w14:paraId="4C6D6610" w14:textId="2C8071B2"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2.城市中、低压燃气管网（站），＜ 1000 m³ 液化气贮罐场（站）；</w:t>
            </w:r>
          </w:p>
          <w:p w14:paraId="1BF157B2"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锅炉房，城市供热管网工程，≥2MW换热站工程；</w:t>
            </w:r>
          </w:p>
          <w:p w14:paraId="14BE0003"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4.         ≥100t/天的大型垃圾中转站，垃圾填埋工程； </w:t>
            </w:r>
          </w:p>
          <w:p w14:paraId="58133D58"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园林绿化工程</w:t>
            </w:r>
          </w:p>
        </w:tc>
      </w:tr>
      <w:tr w:rsidR="00DF01BD" w:rsidRPr="00DF01BD" w14:paraId="2727464B" w14:textId="77777777" w:rsidTr="00DF01BD">
        <w:trPr>
          <w:trHeight w:val="1938"/>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3A07C"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1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08227" w14:textId="569694DA"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 3 m³ /s的给水、污水泵站，≥10万吨/日给水厂工程，≥5万吨/日污水处理厂工程； </w:t>
            </w:r>
          </w:p>
          <w:p w14:paraId="4E1DC21F" w14:textId="69D94B34"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2.城市高压燃气管网（站），≥ 1000 m³ 液化气贮罐场（站）；</w:t>
            </w:r>
          </w:p>
          <w:p w14:paraId="66AD02B1"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垃圾焚烧工程；</w:t>
            </w:r>
          </w:p>
          <w:p w14:paraId="164D1B91"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海底排污管线，海水取排水、淡化及处理工程</w:t>
            </w:r>
          </w:p>
        </w:tc>
      </w:tr>
    </w:tbl>
    <w:p w14:paraId="28C08310"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7C70D227"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7.2.3</w:t>
      </w:r>
      <w:r w:rsidRPr="00DF01BD">
        <w:rPr>
          <w:rFonts w:ascii="宋体" w:eastAsia="宋体" w:hAnsi="宋体" w:cs="宋体" w:hint="eastAsia"/>
          <w:kern w:val="0"/>
          <w:sz w:val="24"/>
          <w:szCs w:val="24"/>
        </w:rPr>
        <w:t xml:space="preserve"> </w:t>
      </w:r>
      <w:r w:rsidRPr="00DF01BD">
        <w:rPr>
          <w:rFonts w:ascii="宋体" w:eastAsia="宋体" w:hAnsi="宋体" w:cs="宋体" w:hint="eastAsia"/>
          <w:b/>
          <w:bCs/>
          <w:kern w:val="0"/>
          <w:sz w:val="24"/>
          <w:szCs w:val="24"/>
        </w:rPr>
        <w:t xml:space="preserve">  广播电视、邮政、电信工程 </w:t>
      </w:r>
    </w:p>
    <w:p w14:paraId="0F3B1E1A"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69FE8FB4" w14:textId="77777777" w:rsidR="00DF01BD" w:rsidRPr="00DF01BD" w:rsidRDefault="00DF01BD" w:rsidP="0020033D">
      <w:pPr>
        <w:widowControl/>
        <w:spacing w:line="360" w:lineRule="auto"/>
        <w:ind w:leftChars="-1" w:left="699" w:hangingChars="291" w:hanging="701"/>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广播电视、邮政、电信工程复杂程度表</w:t>
      </w:r>
      <w:r w:rsidRPr="00DF01BD">
        <w:rPr>
          <w:rFonts w:ascii="宋体" w:eastAsia="宋体" w:hAnsi="宋体" w:cs="宋体" w:hint="eastAsia"/>
          <w:kern w:val="0"/>
          <w:sz w:val="24"/>
          <w:szCs w:val="24"/>
        </w:rPr>
        <w:t xml:space="preserve">           表7.23</w:t>
      </w:r>
    </w:p>
    <w:tbl>
      <w:tblPr>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8088"/>
      </w:tblGrid>
      <w:tr w:rsidR="00DF01BD" w:rsidRPr="00DF01BD" w14:paraId="4A9843A1" w14:textId="77777777" w:rsidTr="00DF01BD">
        <w:trPr>
          <w:trHeight w:val="525"/>
          <w:jc w:val="center"/>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BD86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等级</w:t>
            </w:r>
          </w:p>
        </w:tc>
        <w:tc>
          <w:tcPr>
            <w:tcW w:w="80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B17A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工程特征</w:t>
            </w:r>
          </w:p>
        </w:tc>
      </w:tr>
      <w:tr w:rsidR="00DF01BD" w:rsidRPr="00DF01BD" w14:paraId="0A7EA22B" w14:textId="77777777" w:rsidTr="00DF01BD">
        <w:trPr>
          <w:trHeight w:val="1728"/>
          <w:jc w:val="center"/>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75406"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I级</w:t>
            </w:r>
          </w:p>
        </w:tc>
        <w:tc>
          <w:tcPr>
            <w:tcW w:w="80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F5088" w14:textId="50270C31"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1.广播电视中心设备（广播2套及以下，电视3套及以下）工程；</w:t>
            </w:r>
          </w:p>
          <w:p w14:paraId="7F914FE3" w14:textId="050B88C6"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2.中短波发射台(中波单机功率P&lt;1KW，短波单机功率P&lt;50 KW)工程；</w:t>
            </w:r>
          </w:p>
          <w:p w14:paraId="04B2B99F"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         电视、调频发射塔(台)设备(单机功率P&lt;1KW)工程；</w:t>
            </w:r>
          </w:p>
          <w:p w14:paraId="5787A981"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广播</w:t>
            </w:r>
            <w:proofErr w:type="gramStart"/>
            <w:r w:rsidRPr="00DF01BD">
              <w:rPr>
                <w:rFonts w:ascii="宋体" w:eastAsia="宋体" w:hAnsi="宋体" w:cs="宋体" w:hint="eastAsia"/>
                <w:kern w:val="0"/>
                <w:sz w:val="24"/>
                <w:szCs w:val="24"/>
              </w:rPr>
              <w:t>电视收测台</w:t>
            </w:r>
            <w:proofErr w:type="gramEnd"/>
            <w:r w:rsidRPr="00DF01BD">
              <w:rPr>
                <w:rFonts w:ascii="宋体" w:eastAsia="宋体" w:hAnsi="宋体" w:cs="宋体" w:hint="eastAsia"/>
                <w:kern w:val="0"/>
                <w:sz w:val="24"/>
                <w:szCs w:val="24"/>
              </w:rPr>
              <w:t>设备工程；三级邮件处理中心工艺工程</w:t>
            </w:r>
          </w:p>
        </w:tc>
      </w:tr>
      <w:tr w:rsidR="00DF01BD" w:rsidRPr="00DF01BD" w14:paraId="321086D3" w14:textId="77777777" w:rsidTr="00DF01BD">
        <w:trPr>
          <w:trHeight w:val="2807"/>
          <w:jc w:val="center"/>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FF91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II级</w:t>
            </w:r>
          </w:p>
        </w:tc>
        <w:tc>
          <w:tcPr>
            <w:tcW w:w="80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43E19"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广播电视中心设备(广播3~5套，电视4~6套)工程；</w:t>
            </w:r>
          </w:p>
          <w:p w14:paraId="17EF3541" w14:textId="268AC6A8"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2.中短波发射台(中波单机功率1KW≤P＜20KW，短波单机功率50 KW≤P＜150KW)工程；</w:t>
            </w:r>
          </w:p>
          <w:p w14:paraId="4EDAAEDE" w14:textId="34F3F3BF"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3.电视、调频发射塔(台)设备(中波单机功率1KW≤P＜10KW，塔高&lt; 200m )工程；</w:t>
            </w:r>
          </w:p>
          <w:p w14:paraId="36735397"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广播电视传输网络工程；二级邮件处理中心工艺工程；</w:t>
            </w:r>
          </w:p>
          <w:p w14:paraId="015A92A3"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5.         电声设备、演播厅、录（播）音馆、摄影棚设备工程；</w:t>
            </w:r>
          </w:p>
          <w:p w14:paraId="0AB83555"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6.         广播电视卫星地球站、微波站设备工程；</w:t>
            </w:r>
          </w:p>
          <w:p w14:paraId="57E2C79C" w14:textId="77777777" w:rsidR="00DF01BD" w:rsidRPr="00DF01BD" w:rsidRDefault="00DF01BD" w:rsidP="0020033D">
            <w:pPr>
              <w:widowControl/>
              <w:tabs>
                <w:tab w:val="num" w:pos="420"/>
              </w:tabs>
              <w:spacing w:line="360" w:lineRule="auto"/>
              <w:ind w:left="420" w:hanging="4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7.         电信工程</w:t>
            </w:r>
          </w:p>
        </w:tc>
      </w:tr>
      <w:tr w:rsidR="00DF01BD" w:rsidRPr="00DF01BD" w14:paraId="4B17C632" w14:textId="77777777" w:rsidTr="00DF01BD">
        <w:trPr>
          <w:trHeight w:val="1618"/>
          <w:jc w:val="center"/>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111209"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III级</w:t>
            </w:r>
          </w:p>
        </w:tc>
        <w:tc>
          <w:tcPr>
            <w:tcW w:w="80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DC4C1" w14:textId="77777777" w:rsidR="00DF01BD" w:rsidRPr="00DF01BD" w:rsidRDefault="00DF01BD" w:rsidP="0020033D">
            <w:pPr>
              <w:widowControl/>
              <w:tabs>
                <w:tab w:val="num" w:pos="360"/>
              </w:tabs>
              <w:spacing w:line="360" w:lineRule="auto"/>
              <w:ind w:left="360" w:hanging="36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1.       广播电视中心设备(广播6套以上，电视7套以上)工程；</w:t>
            </w:r>
          </w:p>
          <w:p w14:paraId="18A1DFA8" w14:textId="0DDAC2A0" w:rsidR="00DF01BD" w:rsidRPr="00DF01BD" w:rsidRDefault="00DF01BD" w:rsidP="0020033D">
            <w:pPr>
              <w:widowControl/>
              <w:tabs>
                <w:tab w:val="num" w:pos="360"/>
              </w:tabs>
              <w:spacing w:line="360" w:lineRule="auto"/>
              <w:ind w:left="360" w:hanging="36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2.中短波发射台设备(中波单机功率P≥20KW，短波单机功率P≥150 KW)工程；</w:t>
            </w:r>
          </w:p>
          <w:p w14:paraId="150DE4B5" w14:textId="1C693E9B" w:rsidR="00DF01BD" w:rsidRPr="00DF01BD" w:rsidRDefault="00DF01BD" w:rsidP="0020033D">
            <w:pPr>
              <w:widowControl/>
              <w:tabs>
                <w:tab w:val="num" w:pos="360"/>
              </w:tabs>
              <w:spacing w:line="360" w:lineRule="auto"/>
              <w:ind w:left="360" w:hanging="36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3.电视、调频发射塔(台)设备(中波单机功率P≥10KW，塔高≥ 200m )工程；</w:t>
            </w:r>
          </w:p>
          <w:p w14:paraId="510BC1D4" w14:textId="77777777" w:rsidR="00DF01BD" w:rsidRPr="00DF01BD" w:rsidRDefault="00DF01BD" w:rsidP="0020033D">
            <w:pPr>
              <w:widowControl/>
              <w:tabs>
                <w:tab w:val="num" w:pos="360"/>
              </w:tabs>
              <w:spacing w:line="360" w:lineRule="auto"/>
              <w:ind w:left="360" w:hanging="36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4.       一级邮件处理中心工艺工程</w:t>
            </w:r>
          </w:p>
        </w:tc>
      </w:tr>
    </w:tbl>
    <w:p w14:paraId="6A1B406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3281CFBC"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8 农业林业工程</w:t>
      </w:r>
    </w:p>
    <w:p w14:paraId="390B3ADC"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7EDDE269"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8.1农业林业工程范围 </w:t>
      </w:r>
    </w:p>
    <w:p w14:paraId="2143C3D7"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适用于农业、林业工程。</w:t>
      </w:r>
    </w:p>
    <w:p w14:paraId="3FBCE5F3"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w:t>
      </w:r>
    </w:p>
    <w:p w14:paraId="4CCE62C2"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
          <w:bCs/>
          <w:kern w:val="0"/>
          <w:sz w:val="24"/>
          <w:szCs w:val="24"/>
        </w:rPr>
        <w:t xml:space="preserve">8.2  农业林业工程复杂程度 </w:t>
      </w:r>
    </w:p>
    <w:p w14:paraId="24AF914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农业、林业工程复杂程度为II级。</w:t>
      </w:r>
    </w:p>
    <w:p w14:paraId="7E64503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6966338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附表一 </w:t>
      </w:r>
    </w:p>
    <w:p w14:paraId="10D2E0DD"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建设工程监理与相关服务的主要工作内容 </w:t>
      </w:r>
    </w:p>
    <w:p w14:paraId="05094193" w14:textId="77777777" w:rsidR="00DF01BD" w:rsidRPr="00DF01BD" w:rsidRDefault="00DF01BD" w:rsidP="0020033D">
      <w:pPr>
        <w:widowControl/>
        <w:spacing w:line="360" w:lineRule="auto"/>
        <w:ind w:left="120" w:rightChars="-159" w:right="-334"/>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tbl>
      <w:tblPr>
        <w:tblW w:w="4933"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1590"/>
        <w:gridCol w:w="4742"/>
        <w:gridCol w:w="1853"/>
      </w:tblGrid>
      <w:tr w:rsidR="00DF01BD" w:rsidRPr="00DF01BD" w14:paraId="484CE6C1" w14:textId="77777777" w:rsidTr="00DF01BD">
        <w:trPr>
          <w:tblCellSpacing w:w="0" w:type="dxa"/>
          <w:jc w:val="center"/>
        </w:trPr>
        <w:tc>
          <w:tcPr>
            <w:tcW w:w="9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255C39"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服务阶段 </w:t>
            </w:r>
          </w:p>
        </w:tc>
        <w:tc>
          <w:tcPr>
            <w:tcW w:w="2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4FDCE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具体服务范围构成 </w:t>
            </w:r>
          </w:p>
        </w:tc>
        <w:tc>
          <w:tcPr>
            <w:tcW w:w="1132" w:type="pct"/>
            <w:tcBorders>
              <w:top w:val="single" w:sz="4" w:space="0" w:color="auto"/>
              <w:left w:val="single" w:sz="4" w:space="0" w:color="auto"/>
              <w:bottom w:val="single" w:sz="4" w:space="0" w:color="auto"/>
              <w:right w:val="single" w:sz="4" w:space="0" w:color="auto"/>
            </w:tcBorders>
            <w:shd w:val="clear" w:color="auto" w:fill="auto"/>
            <w:hideMark/>
          </w:tcPr>
          <w:p w14:paraId="7DDAA730"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备注 </w:t>
            </w:r>
          </w:p>
        </w:tc>
      </w:tr>
      <w:tr w:rsidR="00DF01BD" w:rsidRPr="00DF01BD" w14:paraId="5FC49FCF" w14:textId="77777777" w:rsidTr="00DF01BD">
        <w:trPr>
          <w:tblCellSpacing w:w="0" w:type="dxa"/>
          <w:jc w:val="center"/>
        </w:trPr>
        <w:tc>
          <w:tcPr>
            <w:tcW w:w="9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D5FF1"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 xml:space="preserve">勘察阶段 </w:t>
            </w:r>
          </w:p>
        </w:tc>
        <w:tc>
          <w:tcPr>
            <w:tcW w:w="2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96749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协助发包人编制勘察要求、选择勘察单位，核查勘察方案并监督实施和进行相应的控制，参与验收勘察成果。 </w:t>
            </w:r>
          </w:p>
        </w:tc>
        <w:tc>
          <w:tcPr>
            <w:tcW w:w="11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04C9F5"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建设工程勘察、设计、施工、保修等阶段监理与相关服务的具体工作内容执行国家、行业有关规范、规定。 </w:t>
            </w:r>
          </w:p>
        </w:tc>
      </w:tr>
      <w:tr w:rsidR="00DF01BD" w:rsidRPr="00DF01BD" w14:paraId="40AC7031" w14:textId="77777777" w:rsidTr="00DF01BD">
        <w:trPr>
          <w:tblCellSpacing w:w="0" w:type="dxa"/>
          <w:jc w:val="center"/>
        </w:trPr>
        <w:tc>
          <w:tcPr>
            <w:tcW w:w="9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339FF1"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设计阶段 </w:t>
            </w:r>
          </w:p>
        </w:tc>
        <w:tc>
          <w:tcPr>
            <w:tcW w:w="2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8BAEEC"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协助发包人编制设计要求、选择设计单位，组织评选设计方案，对各设计单位进行协调管理，监督合同履行，审查设计进度计划并监督实施，核查设计大纲和设计深度、使用技术规范合理性，提出设计评估报告（包括各阶段设计的核查意见和优化建议），协助审核设计概算 。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293CA" w14:textId="77777777" w:rsidR="00DF01BD" w:rsidRPr="00DF01BD" w:rsidRDefault="00DF01BD" w:rsidP="0020033D">
            <w:pPr>
              <w:widowControl/>
              <w:spacing w:line="360" w:lineRule="auto"/>
              <w:jc w:val="left"/>
              <w:rPr>
                <w:rFonts w:ascii="宋体" w:eastAsia="宋体" w:hAnsi="宋体" w:cs="宋体"/>
                <w:kern w:val="0"/>
                <w:sz w:val="24"/>
                <w:szCs w:val="24"/>
              </w:rPr>
            </w:pPr>
          </w:p>
        </w:tc>
      </w:tr>
      <w:tr w:rsidR="00DF01BD" w:rsidRPr="00DF01BD" w14:paraId="76177BBF" w14:textId="77777777" w:rsidTr="00DF01BD">
        <w:trPr>
          <w:tblCellSpacing w:w="0" w:type="dxa"/>
          <w:jc w:val="center"/>
        </w:trPr>
        <w:tc>
          <w:tcPr>
            <w:tcW w:w="9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58F067"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施工阶段 </w:t>
            </w:r>
          </w:p>
        </w:tc>
        <w:tc>
          <w:tcPr>
            <w:tcW w:w="2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0B68C7"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施工过程中的质量、进度、费用控制，安全生产监督管理、合同、信息等方面的协调管理。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F4719" w14:textId="77777777" w:rsidR="00DF01BD" w:rsidRPr="00DF01BD" w:rsidRDefault="00DF01BD" w:rsidP="0020033D">
            <w:pPr>
              <w:widowControl/>
              <w:spacing w:line="360" w:lineRule="auto"/>
              <w:jc w:val="left"/>
              <w:rPr>
                <w:rFonts w:ascii="宋体" w:eastAsia="宋体" w:hAnsi="宋体" w:cs="宋体"/>
                <w:kern w:val="0"/>
                <w:sz w:val="24"/>
                <w:szCs w:val="24"/>
              </w:rPr>
            </w:pPr>
          </w:p>
        </w:tc>
      </w:tr>
      <w:tr w:rsidR="00DF01BD" w:rsidRPr="00DF01BD" w14:paraId="41EF3DA8" w14:textId="77777777" w:rsidTr="00DF01BD">
        <w:trPr>
          <w:tblCellSpacing w:w="0" w:type="dxa"/>
          <w:jc w:val="center"/>
        </w:trPr>
        <w:tc>
          <w:tcPr>
            <w:tcW w:w="9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F33D47"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保修阶段 </w:t>
            </w:r>
          </w:p>
        </w:tc>
        <w:tc>
          <w:tcPr>
            <w:tcW w:w="2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2C666"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检查和记录工程质量缺陷，对缺陷原因进行调查分析并确定责任归属，审核修复方案，监督修复过程并验收，审核修复费用。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22FC3" w14:textId="77777777" w:rsidR="00DF01BD" w:rsidRPr="00DF01BD" w:rsidRDefault="00DF01BD" w:rsidP="0020033D">
            <w:pPr>
              <w:widowControl/>
              <w:spacing w:line="360" w:lineRule="auto"/>
              <w:jc w:val="left"/>
              <w:rPr>
                <w:rFonts w:ascii="宋体" w:eastAsia="宋体" w:hAnsi="宋体" w:cs="宋体"/>
                <w:kern w:val="0"/>
                <w:sz w:val="24"/>
                <w:szCs w:val="24"/>
              </w:rPr>
            </w:pPr>
          </w:p>
        </w:tc>
      </w:tr>
    </w:tbl>
    <w:p w14:paraId="121D2C94"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w:t>
      </w:r>
    </w:p>
    <w:p w14:paraId="0443D561" w14:textId="77777777" w:rsidR="00DF01BD" w:rsidRPr="00DF01BD" w:rsidRDefault="00DF01BD" w:rsidP="0020033D">
      <w:pPr>
        <w:pageBreakBefore/>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lastRenderedPageBreak/>
        <w:t xml:space="preserve">附表二 </w:t>
      </w:r>
    </w:p>
    <w:p w14:paraId="395D92C6"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施工监理服务收费基价表 </w:t>
      </w:r>
    </w:p>
    <w:p w14:paraId="55D49A0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                                                        单位：万元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2748"/>
        <w:gridCol w:w="2771"/>
        <w:gridCol w:w="2771"/>
      </w:tblGrid>
      <w:tr w:rsidR="00DF01BD" w:rsidRPr="00DF01BD" w14:paraId="17E93316"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58261885"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序号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48878A92"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计费额 </w:t>
            </w:r>
          </w:p>
        </w:tc>
        <w:tc>
          <w:tcPr>
            <w:tcW w:w="2841" w:type="dxa"/>
            <w:tcBorders>
              <w:top w:val="single" w:sz="6" w:space="0" w:color="000000"/>
              <w:left w:val="single" w:sz="6" w:space="0" w:color="000000"/>
              <w:bottom w:val="single" w:sz="6" w:space="0" w:color="000000"/>
              <w:right w:val="outset" w:sz="6" w:space="0" w:color="ECE9D8"/>
            </w:tcBorders>
            <w:shd w:val="clear" w:color="auto" w:fill="auto"/>
            <w:hideMark/>
          </w:tcPr>
          <w:p w14:paraId="12DBDE3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收费基价 </w:t>
            </w:r>
          </w:p>
        </w:tc>
      </w:tr>
      <w:tr w:rsidR="00DF01BD" w:rsidRPr="00DF01BD" w14:paraId="223B61A0"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68598890"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4DD8F7A5"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500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17A14E09"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16.5</w:t>
            </w:r>
            <w:r w:rsidRPr="00DF01BD">
              <w:rPr>
                <w:rFonts w:ascii="宋体" w:eastAsia="宋体" w:hAnsi="宋体" w:cs="Arial Unicode MS" w:hint="eastAsia"/>
                <w:kern w:val="0"/>
                <w:sz w:val="24"/>
                <w:szCs w:val="24"/>
              </w:rPr>
              <w:t xml:space="preserve"> </w:t>
            </w:r>
          </w:p>
        </w:tc>
      </w:tr>
      <w:tr w:rsidR="00DF01BD" w:rsidRPr="00DF01BD" w14:paraId="337E272C"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5B1CECF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2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7FBCE37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0C6FAE4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30.1</w:t>
            </w:r>
            <w:r w:rsidRPr="00DF01BD">
              <w:rPr>
                <w:rFonts w:ascii="宋体" w:eastAsia="宋体" w:hAnsi="宋体" w:cs="Arial Unicode MS" w:hint="eastAsia"/>
                <w:kern w:val="0"/>
                <w:sz w:val="24"/>
                <w:szCs w:val="24"/>
              </w:rPr>
              <w:t xml:space="preserve"> </w:t>
            </w:r>
          </w:p>
        </w:tc>
      </w:tr>
      <w:tr w:rsidR="00DF01BD" w:rsidRPr="00DF01BD" w14:paraId="1F4B6719"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09B1981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3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7D25047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3000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1029666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78.1</w:t>
            </w:r>
            <w:r w:rsidRPr="00DF01BD">
              <w:rPr>
                <w:rFonts w:ascii="宋体" w:eastAsia="宋体" w:hAnsi="宋体" w:cs="Arial Unicode MS" w:hint="eastAsia"/>
                <w:kern w:val="0"/>
                <w:sz w:val="24"/>
                <w:szCs w:val="24"/>
              </w:rPr>
              <w:t xml:space="preserve"> </w:t>
            </w:r>
          </w:p>
        </w:tc>
      </w:tr>
      <w:tr w:rsidR="00DF01BD" w:rsidRPr="00DF01BD" w14:paraId="3DCD484C"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2ABEFB75"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4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7BC17504"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5000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47B31F87"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120.8</w:t>
            </w:r>
            <w:r w:rsidRPr="00DF01BD">
              <w:rPr>
                <w:rFonts w:ascii="宋体" w:eastAsia="宋体" w:hAnsi="宋体" w:cs="Arial Unicode MS" w:hint="eastAsia"/>
                <w:kern w:val="0"/>
                <w:sz w:val="24"/>
                <w:szCs w:val="24"/>
              </w:rPr>
              <w:t xml:space="preserve"> </w:t>
            </w:r>
          </w:p>
        </w:tc>
      </w:tr>
      <w:tr w:rsidR="00DF01BD" w:rsidRPr="00DF01BD" w14:paraId="6DE5FF74"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075B65A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5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58585E0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8000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511D58D7"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181.0</w:t>
            </w:r>
            <w:r w:rsidRPr="00DF01BD">
              <w:rPr>
                <w:rFonts w:ascii="宋体" w:eastAsia="宋体" w:hAnsi="宋体" w:cs="Arial Unicode MS" w:hint="eastAsia"/>
                <w:kern w:val="0"/>
                <w:sz w:val="24"/>
                <w:szCs w:val="24"/>
              </w:rPr>
              <w:t xml:space="preserve"> </w:t>
            </w:r>
          </w:p>
        </w:tc>
      </w:tr>
      <w:tr w:rsidR="00DF01BD" w:rsidRPr="00DF01BD" w14:paraId="0AF9D765"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2B85ECB1"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6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4BD61D57"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703060A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218.6</w:t>
            </w:r>
            <w:r w:rsidRPr="00DF01BD">
              <w:rPr>
                <w:rFonts w:ascii="宋体" w:eastAsia="宋体" w:hAnsi="宋体" w:cs="Arial Unicode MS" w:hint="eastAsia"/>
                <w:kern w:val="0"/>
                <w:sz w:val="24"/>
                <w:szCs w:val="24"/>
              </w:rPr>
              <w:t xml:space="preserve"> </w:t>
            </w:r>
          </w:p>
        </w:tc>
      </w:tr>
      <w:tr w:rsidR="00DF01BD" w:rsidRPr="00DF01BD" w14:paraId="0DE55A70"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2DC8EBA0"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7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100419D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20000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08610AB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393.4</w:t>
            </w:r>
            <w:r w:rsidRPr="00DF01BD">
              <w:rPr>
                <w:rFonts w:ascii="宋体" w:eastAsia="宋体" w:hAnsi="宋体" w:cs="Arial Unicode MS" w:hint="eastAsia"/>
                <w:kern w:val="0"/>
                <w:sz w:val="24"/>
                <w:szCs w:val="24"/>
              </w:rPr>
              <w:t xml:space="preserve"> </w:t>
            </w:r>
          </w:p>
        </w:tc>
      </w:tr>
      <w:tr w:rsidR="00DF01BD" w:rsidRPr="00DF01BD" w14:paraId="63D03E9F"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32CB3E80"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8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3A2976B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40000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63BCFA03"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708.2</w:t>
            </w:r>
            <w:r w:rsidRPr="00DF01BD">
              <w:rPr>
                <w:rFonts w:ascii="宋体" w:eastAsia="宋体" w:hAnsi="宋体" w:cs="Arial Unicode MS" w:hint="eastAsia"/>
                <w:kern w:val="0"/>
                <w:sz w:val="24"/>
                <w:szCs w:val="24"/>
              </w:rPr>
              <w:t xml:space="preserve"> </w:t>
            </w:r>
          </w:p>
        </w:tc>
      </w:tr>
      <w:tr w:rsidR="00DF01BD" w:rsidRPr="00DF01BD" w14:paraId="72332E16"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46FF4B6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9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4AFD837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60000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7AAA4C04"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991.4</w:t>
            </w:r>
            <w:r w:rsidRPr="00DF01BD">
              <w:rPr>
                <w:rFonts w:ascii="宋体" w:eastAsia="宋体" w:hAnsi="宋体" w:cs="Arial Unicode MS" w:hint="eastAsia"/>
                <w:kern w:val="0"/>
                <w:sz w:val="24"/>
                <w:szCs w:val="24"/>
              </w:rPr>
              <w:t xml:space="preserve"> </w:t>
            </w:r>
          </w:p>
        </w:tc>
      </w:tr>
      <w:tr w:rsidR="00DF01BD" w:rsidRPr="00DF01BD" w14:paraId="1723C6E2"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307BECE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1D3CAEA4"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80000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3C04970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1255.8</w:t>
            </w:r>
            <w:r w:rsidRPr="00DF01BD">
              <w:rPr>
                <w:rFonts w:ascii="宋体" w:eastAsia="宋体" w:hAnsi="宋体" w:cs="Arial Unicode MS" w:hint="eastAsia"/>
                <w:kern w:val="0"/>
                <w:sz w:val="24"/>
                <w:szCs w:val="24"/>
              </w:rPr>
              <w:t xml:space="preserve"> </w:t>
            </w:r>
          </w:p>
        </w:tc>
      </w:tr>
      <w:tr w:rsidR="00DF01BD" w:rsidRPr="00DF01BD" w14:paraId="697AB380"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52919AED"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11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36F1533C"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6312F62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1507.0</w:t>
            </w:r>
            <w:r w:rsidRPr="00DF01BD">
              <w:rPr>
                <w:rFonts w:ascii="宋体" w:eastAsia="宋体" w:hAnsi="宋体" w:cs="Arial Unicode MS" w:hint="eastAsia"/>
                <w:kern w:val="0"/>
                <w:sz w:val="24"/>
                <w:szCs w:val="24"/>
              </w:rPr>
              <w:t xml:space="preserve"> </w:t>
            </w:r>
          </w:p>
        </w:tc>
      </w:tr>
      <w:tr w:rsidR="00DF01BD" w:rsidRPr="00DF01BD" w14:paraId="0997DD7C"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23451436"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12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2C2525D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200000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282AB614"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2712.5</w:t>
            </w:r>
            <w:r w:rsidRPr="00DF01BD">
              <w:rPr>
                <w:rFonts w:ascii="宋体" w:eastAsia="宋体" w:hAnsi="宋体" w:cs="Arial Unicode MS" w:hint="eastAsia"/>
                <w:kern w:val="0"/>
                <w:sz w:val="24"/>
                <w:szCs w:val="24"/>
              </w:rPr>
              <w:t xml:space="preserve"> </w:t>
            </w:r>
          </w:p>
        </w:tc>
      </w:tr>
      <w:tr w:rsidR="00DF01BD" w:rsidRPr="00DF01BD" w14:paraId="37D1308C"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221884B6"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13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21A8097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400000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468001C8"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4882.6</w:t>
            </w:r>
            <w:r w:rsidRPr="00DF01BD">
              <w:rPr>
                <w:rFonts w:ascii="宋体" w:eastAsia="宋体" w:hAnsi="宋体" w:cs="Arial Unicode MS" w:hint="eastAsia"/>
                <w:kern w:val="0"/>
                <w:sz w:val="24"/>
                <w:szCs w:val="24"/>
              </w:rPr>
              <w:t xml:space="preserve"> </w:t>
            </w:r>
          </w:p>
        </w:tc>
      </w:tr>
      <w:tr w:rsidR="00DF01BD" w:rsidRPr="00DF01BD" w14:paraId="5066D56B"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6F402AF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14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0BBE6510"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600000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2237C3FF"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6835.6</w:t>
            </w:r>
            <w:r w:rsidRPr="00DF01BD">
              <w:rPr>
                <w:rFonts w:ascii="宋体" w:eastAsia="宋体" w:hAnsi="宋体" w:cs="Arial Unicode MS" w:hint="eastAsia"/>
                <w:kern w:val="0"/>
                <w:sz w:val="24"/>
                <w:szCs w:val="24"/>
              </w:rPr>
              <w:t xml:space="preserve"> </w:t>
            </w:r>
          </w:p>
        </w:tc>
      </w:tr>
      <w:tr w:rsidR="00DF01BD" w:rsidRPr="00DF01BD" w14:paraId="0A4E9F60"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1416442A"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15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3541AE04"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800000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33BD901E"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8658.4</w:t>
            </w:r>
            <w:r w:rsidRPr="00DF01BD">
              <w:rPr>
                <w:rFonts w:ascii="宋体" w:eastAsia="宋体" w:hAnsi="宋体" w:cs="Arial Unicode MS" w:hint="eastAsia"/>
                <w:kern w:val="0"/>
                <w:sz w:val="24"/>
                <w:szCs w:val="24"/>
              </w:rPr>
              <w:t xml:space="preserve"> </w:t>
            </w:r>
          </w:p>
        </w:tc>
      </w:tr>
      <w:tr w:rsidR="00DF01BD" w:rsidRPr="00DF01BD" w14:paraId="2206F2E0" w14:textId="77777777" w:rsidTr="00DF01BD">
        <w:trPr>
          <w:jc w:val="center"/>
        </w:trPr>
        <w:tc>
          <w:tcPr>
            <w:tcW w:w="2840" w:type="dxa"/>
            <w:tcBorders>
              <w:top w:val="single" w:sz="6" w:space="0" w:color="000000"/>
              <w:left w:val="outset" w:sz="6" w:space="0" w:color="ECE9D8"/>
              <w:bottom w:val="single" w:sz="6" w:space="0" w:color="000000"/>
              <w:right w:val="single" w:sz="6" w:space="0" w:color="000000"/>
            </w:tcBorders>
            <w:shd w:val="clear" w:color="auto" w:fill="auto"/>
            <w:hideMark/>
          </w:tcPr>
          <w:p w14:paraId="0544DC80"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16 </w:t>
            </w:r>
          </w:p>
        </w:tc>
        <w:tc>
          <w:tcPr>
            <w:tcW w:w="2841" w:type="dxa"/>
            <w:tcBorders>
              <w:top w:val="single" w:sz="6" w:space="0" w:color="000000"/>
              <w:left w:val="single" w:sz="6" w:space="0" w:color="000000"/>
              <w:bottom w:val="single" w:sz="6" w:space="0" w:color="000000"/>
              <w:right w:val="single" w:sz="6" w:space="0" w:color="000000"/>
            </w:tcBorders>
            <w:shd w:val="clear" w:color="auto" w:fill="auto"/>
            <w:hideMark/>
          </w:tcPr>
          <w:p w14:paraId="3DCBDDF0"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1000000 </w:t>
            </w:r>
          </w:p>
        </w:tc>
        <w:tc>
          <w:tcPr>
            <w:tcW w:w="2841" w:type="dxa"/>
            <w:tcBorders>
              <w:top w:val="single" w:sz="6" w:space="0" w:color="000000"/>
              <w:left w:val="single" w:sz="6" w:space="0" w:color="000000"/>
              <w:bottom w:val="single" w:sz="6" w:space="0" w:color="000000"/>
              <w:right w:val="outset" w:sz="6" w:space="0" w:color="ECE9D8"/>
            </w:tcBorders>
            <w:shd w:val="clear" w:color="auto" w:fill="auto"/>
            <w:vAlign w:val="bottom"/>
            <w:hideMark/>
          </w:tcPr>
          <w:p w14:paraId="510E05F2"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kern w:val="0"/>
                <w:sz w:val="24"/>
                <w:szCs w:val="24"/>
              </w:rPr>
              <w:t>10390.1</w:t>
            </w:r>
            <w:r w:rsidRPr="00DF01BD">
              <w:rPr>
                <w:rFonts w:ascii="宋体" w:eastAsia="宋体" w:hAnsi="宋体" w:cs="Arial Unicode MS" w:hint="eastAsia"/>
                <w:kern w:val="0"/>
                <w:sz w:val="24"/>
                <w:szCs w:val="24"/>
              </w:rPr>
              <w:t xml:space="preserve"> </w:t>
            </w:r>
          </w:p>
        </w:tc>
      </w:tr>
    </w:tbl>
    <w:p w14:paraId="43AA3F65" w14:textId="12F85339" w:rsidR="00DF01BD" w:rsidRPr="00DF01BD" w:rsidRDefault="00DF01BD" w:rsidP="00CF231A">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注：计费额大于1000000万元的，</w:t>
      </w:r>
      <w:r w:rsidRPr="00DF01BD">
        <w:rPr>
          <w:rFonts w:ascii="宋体" w:eastAsia="宋体" w:hAnsi="宋体" w:cs="宋体" w:hint="eastAsia"/>
          <w:bCs/>
          <w:kern w:val="0"/>
          <w:sz w:val="24"/>
          <w:szCs w:val="24"/>
        </w:rPr>
        <w:t>以计费额乘以1.039%的收费率计算收费基价</w:t>
      </w:r>
      <w:r w:rsidRPr="00DF01BD">
        <w:rPr>
          <w:rFonts w:ascii="宋体" w:eastAsia="宋体" w:hAnsi="宋体" w:cs="宋体" w:hint="eastAsia"/>
          <w:kern w:val="0"/>
          <w:sz w:val="24"/>
          <w:szCs w:val="24"/>
        </w:rPr>
        <w:t>。其他未包含的其收费由双方协商议定。</w:t>
      </w:r>
    </w:p>
    <w:p w14:paraId="6F3B268E" w14:textId="5B9D7FDB" w:rsidR="00DF01BD" w:rsidRPr="00DF01BD" w:rsidRDefault="00DF01BD" w:rsidP="0020033D">
      <w:pPr>
        <w:pageBreakBefore/>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lastRenderedPageBreak/>
        <w:t>附表三</w:t>
      </w:r>
      <w:r w:rsidRPr="00DF01BD">
        <w:rPr>
          <w:rFonts w:ascii="宋体" w:eastAsia="宋体" w:hAnsi="宋体" w:cs="宋体" w:hint="eastAsia"/>
          <w:kern w:val="0"/>
          <w:sz w:val="24"/>
          <w:szCs w:val="24"/>
        </w:rPr>
        <w:t> </w:t>
      </w:r>
    </w:p>
    <w:p w14:paraId="4B4319AF"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施工监理服务收费专业调整系数表 </w:t>
      </w:r>
    </w:p>
    <w:p w14:paraId="683D3167" w14:textId="77777777" w:rsidR="00DF01BD" w:rsidRPr="00DF01BD" w:rsidRDefault="00DF01BD" w:rsidP="0020033D">
      <w:pPr>
        <w:widowControl/>
        <w:spacing w:line="360" w:lineRule="auto"/>
        <w:ind w:left="120" w:firstLineChars="450" w:firstLine="108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工程类型                     专业调整系数 </w:t>
      </w:r>
    </w:p>
    <w:p w14:paraId="0E9D2CAA" w14:textId="77777777" w:rsidR="00DF01BD" w:rsidRPr="00DF01BD" w:rsidRDefault="00DF01BD" w:rsidP="0020033D">
      <w:pPr>
        <w:widowControl/>
        <w:spacing w:line="360" w:lineRule="auto"/>
        <w:ind w:left="120"/>
        <w:jc w:val="left"/>
        <w:outlineLvl w:val="0"/>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1．矿山采选工程                                            </w:t>
      </w:r>
    </w:p>
    <w:p w14:paraId="3EC72CF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黑色、有色、黄金、化学、非金属</w:t>
      </w:r>
      <w:proofErr w:type="gramStart"/>
      <w:r w:rsidRPr="00DF01BD">
        <w:rPr>
          <w:rFonts w:ascii="宋体" w:eastAsia="宋体" w:hAnsi="宋体" w:cs="宋体" w:hint="eastAsia"/>
          <w:bCs/>
          <w:color w:val="000000"/>
          <w:kern w:val="0"/>
          <w:sz w:val="24"/>
          <w:szCs w:val="24"/>
        </w:rPr>
        <w:t>及其他矿采选</w:t>
      </w:r>
      <w:proofErr w:type="gramEnd"/>
      <w:r w:rsidRPr="00DF01BD">
        <w:rPr>
          <w:rFonts w:ascii="宋体" w:eastAsia="宋体" w:hAnsi="宋体" w:cs="宋体" w:hint="eastAsia"/>
          <w:bCs/>
          <w:color w:val="000000"/>
          <w:kern w:val="0"/>
          <w:sz w:val="24"/>
          <w:szCs w:val="24"/>
        </w:rPr>
        <w:t xml:space="preserve">工程  0.9 </w:t>
      </w:r>
    </w:p>
    <w:p w14:paraId="7A156E00"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选煤及其他煤炭工程                              1.0   </w:t>
      </w:r>
    </w:p>
    <w:p w14:paraId="2329E78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矿井工程，铀矿采选工程                          1.1   </w:t>
      </w:r>
    </w:p>
    <w:p w14:paraId="19A393FD"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2.加工冶炼工程 </w:t>
      </w:r>
    </w:p>
    <w:p w14:paraId="33710D01" w14:textId="77777777" w:rsidR="00DF01BD" w:rsidRPr="00DF01BD" w:rsidRDefault="00DF01BD" w:rsidP="0020033D">
      <w:pPr>
        <w:widowControl/>
        <w:spacing w:line="360" w:lineRule="auto"/>
        <w:ind w:left="120" w:firstLineChars="250" w:firstLine="60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冶炼工程                                         0.9 </w:t>
      </w:r>
    </w:p>
    <w:p w14:paraId="130CACC4"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船舶水工工程                                     1.0  </w:t>
      </w:r>
    </w:p>
    <w:p w14:paraId="684CA707"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各类加工                                         1.0 </w:t>
      </w:r>
    </w:p>
    <w:p w14:paraId="5FB0B0DA"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w:t>
      </w:r>
      <w:proofErr w:type="gramStart"/>
      <w:r w:rsidRPr="00DF01BD">
        <w:rPr>
          <w:rFonts w:ascii="宋体" w:eastAsia="宋体" w:hAnsi="宋体" w:cs="宋体" w:hint="eastAsia"/>
          <w:bCs/>
          <w:color w:val="000000"/>
          <w:kern w:val="0"/>
          <w:sz w:val="24"/>
          <w:szCs w:val="24"/>
        </w:rPr>
        <w:t>核加工</w:t>
      </w:r>
      <w:proofErr w:type="gramEnd"/>
      <w:r w:rsidRPr="00DF01BD">
        <w:rPr>
          <w:rFonts w:ascii="宋体" w:eastAsia="宋体" w:hAnsi="宋体" w:cs="宋体" w:hint="eastAsia"/>
          <w:bCs/>
          <w:color w:val="000000"/>
          <w:kern w:val="0"/>
          <w:sz w:val="24"/>
          <w:szCs w:val="24"/>
        </w:rPr>
        <w:t xml:space="preserve">工程                                       1.2 </w:t>
      </w:r>
    </w:p>
    <w:p w14:paraId="187D77F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3.石油化工工程 </w:t>
      </w:r>
    </w:p>
    <w:p w14:paraId="206FC6E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石油工程                                        0.9 </w:t>
      </w:r>
    </w:p>
    <w:p w14:paraId="7B2E37AC" w14:textId="77777777" w:rsidR="00DF01BD" w:rsidRPr="00DF01BD" w:rsidRDefault="00DF01BD" w:rsidP="0020033D">
      <w:pPr>
        <w:widowControl/>
        <w:spacing w:line="360" w:lineRule="auto"/>
        <w:ind w:left="120" w:firstLineChars="300" w:firstLine="7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化工、石化、化纤、医药工程                      1.0 </w:t>
      </w:r>
    </w:p>
    <w:p w14:paraId="371AC4A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核化工工程                                      1.2 </w:t>
      </w:r>
    </w:p>
    <w:p w14:paraId="18F84984"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4.水利电力工程 </w:t>
      </w:r>
    </w:p>
    <w:p w14:paraId="0828FB90"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风力发电、其他水利工程                          0.9 </w:t>
      </w:r>
    </w:p>
    <w:p w14:paraId="2747760A"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火电工程、送变电工程                            1.0 </w:t>
      </w:r>
    </w:p>
    <w:p w14:paraId="7B88365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核能、水电、水库工程                            1.2 </w:t>
      </w:r>
    </w:p>
    <w:p w14:paraId="3399D092"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5．交通运输工程 </w:t>
      </w:r>
    </w:p>
    <w:p w14:paraId="2EE33B9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机场场道、助航灯光工程                          0.9 </w:t>
      </w:r>
    </w:p>
    <w:p w14:paraId="5E7205CB"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w:t>
      </w:r>
      <w:r w:rsidRPr="00DF01BD">
        <w:rPr>
          <w:rFonts w:ascii="宋体" w:eastAsia="宋体" w:hAnsi="宋体" w:cs="宋体" w:hint="eastAsia"/>
          <w:kern w:val="0"/>
          <w:sz w:val="24"/>
          <w:szCs w:val="24"/>
        </w:rPr>
        <w:t xml:space="preserve"> 铁路、公路、城市道路、轻轨及</w:t>
      </w:r>
      <w:r w:rsidRPr="00DF01BD">
        <w:rPr>
          <w:rFonts w:ascii="宋体" w:eastAsia="宋体" w:hAnsi="宋体" w:cs="宋体" w:hint="eastAsia"/>
          <w:bCs/>
          <w:color w:val="000000"/>
          <w:kern w:val="0"/>
          <w:sz w:val="24"/>
          <w:szCs w:val="24"/>
        </w:rPr>
        <w:t>机场空管</w:t>
      </w:r>
      <w:r w:rsidRPr="00DF01BD">
        <w:rPr>
          <w:rFonts w:ascii="宋体" w:eastAsia="宋体" w:hAnsi="宋体" w:cs="宋体" w:hint="eastAsia"/>
          <w:kern w:val="0"/>
          <w:sz w:val="24"/>
          <w:szCs w:val="24"/>
        </w:rPr>
        <w:t xml:space="preserve">工程        1.0 </w:t>
      </w:r>
    </w:p>
    <w:p w14:paraId="575512D6"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水运、地铁、桥梁、隧道、索道工程                1.1 </w:t>
      </w:r>
    </w:p>
    <w:p w14:paraId="75C090A1"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6．建筑市政工程 </w:t>
      </w:r>
    </w:p>
    <w:p w14:paraId="7779581C" w14:textId="77777777" w:rsidR="00DF01BD" w:rsidRPr="00DF01BD" w:rsidRDefault="00DF01BD" w:rsidP="0020033D">
      <w:pPr>
        <w:widowControl/>
        <w:spacing w:line="360" w:lineRule="auto"/>
        <w:ind w:left="120" w:firstLineChars="300" w:firstLine="7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园林绿化工程                                    0.8 </w:t>
      </w:r>
    </w:p>
    <w:p w14:paraId="05363278"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建筑、人防、市政公用工程                        1.0 </w:t>
      </w:r>
    </w:p>
    <w:p w14:paraId="0B3AE8A8" w14:textId="77777777" w:rsidR="00DF01BD" w:rsidRPr="00DF01BD" w:rsidRDefault="00DF01BD" w:rsidP="0020033D">
      <w:pPr>
        <w:widowControl/>
        <w:spacing w:line="360" w:lineRule="auto"/>
        <w:ind w:left="120" w:firstLineChars="300" w:firstLine="7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邮政、电信、广播电视工程                        1.0 </w:t>
      </w:r>
    </w:p>
    <w:p w14:paraId="6DFC3E4F"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7．农业林业工程 </w:t>
      </w:r>
    </w:p>
    <w:p w14:paraId="00EF4F45"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lastRenderedPageBreak/>
        <w:t xml:space="preserve">      农业工程                                        0.9 </w:t>
      </w:r>
    </w:p>
    <w:p w14:paraId="77C0B333"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      林业工程                                        0.9 </w:t>
      </w:r>
    </w:p>
    <w:p w14:paraId="36A7A104" w14:textId="77777777" w:rsidR="00DF01BD" w:rsidRPr="00DF01BD" w:rsidRDefault="00DF01BD" w:rsidP="0020033D">
      <w:pPr>
        <w:widowControl/>
        <w:spacing w:before="100" w:beforeAutospacing="1" w:after="100" w:afterAutospacing="1" w:line="360" w:lineRule="auto"/>
        <w:ind w:left="120"/>
        <w:jc w:val="left"/>
        <w:rPr>
          <w:rFonts w:ascii="宋体" w:eastAsia="宋体" w:hAnsi="宋体" w:cs="宋体" w:hint="eastAsia"/>
          <w:kern w:val="0"/>
          <w:sz w:val="24"/>
          <w:szCs w:val="24"/>
        </w:rPr>
      </w:pPr>
      <w:r w:rsidRPr="00DF01BD">
        <w:rPr>
          <w:rFonts w:ascii="宋体" w:eastAsia="宋体" w:hAnsi="宋体" w:cs="Times New Roman" w:hint="eastAsia"/>
          <w:bCs/>
          <w:color w:val="000000"/>
          <w:sz w:val="24"/>
          <w:szCs w:val="24"/>
        </w:rPr>
        <w:br w:type="page"/>
      </w:r>
      <w:r w:rsidRPr="00DF01BD">
        <w:rPr>
          <w:rFonts w:ascii="宋体" w:eastAsia="宋体" w:hAnsi="宋体" w:cs="宋体" w:hint="eastAsia"/>
          <w:bCs/>
          <w:color w:val="000000"/>
          <w:kern w:val="0"/>
          <w:sz w:val="24"/>
          <w:szCs w:val="24"/>
        </w:rPr>
        <w:lastRenderedPageBreak/>
        <w:t xml:space="preserve">附表四 </w:t>
      </w:r>
    </w:p>
    <w:p w14:paraId="57D8F4A3" w14:textId="77777777" w:rsidR="00DF01BD" w:rsidRPr="00DF01BD" w:rsidRDefault="00DF01BD" w:rsidP="0020033D">
      <w:pPr>
        <w:widowControl/>
        <w:spacing w:line="360" w:lineRule="auto"/>
        <w:ind w:left="120"/>
        <w:jc w:val="center"/>
        <w:rPr>
          <w:rFonts w:ascii="宋体" w:eastAsia="宋体" w:hAnsi="宋体" w:cs="宋体" w:hint="eastAsia"/>
          <w:kern w:val="0"/>
          <w:sz w:val="24"/>
          <w:szCs w:val="24"/>
        </w:rPr>
      </w:pPr>
      <w:r w:rsidRPr="00DF01BD">
        <w:rPr>
          <w:rFonts w:ascii="宋体" w:eastAsia="宋体" w:hAnsi="宋体" w:cs="宋体" w:hint="eastAsia"/>
          <w:bCs/>
          <w:color w:val="000000"/>
          <w:kern w:val="0"/>
          <w:sz w:val="24"/>
          <w:szCs w:val="24"/>
        </w:rPr>
        <w:t xml:space="preserve">建设工程监理与相关服务人员人工日费用标准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tblCellMar>
        <w:tblLook w:val="04A0" w:firstRow="1" w:lastRow="0" w:firstColumn="1" w:lastColumn="0" w:noHBand="0" w:noVBand="1"/>
      </w:tblPr>
      <w:tblGrid>
        <w:gridCol w:w="5195"/>
        <w:gridCol w:w="3101"/>
      </w:tblGrid>
      <w:tr w:rsidR="00DF01BD" w:rsidRPr="00DF01BD" w14:paraId="5A3FB0D3" w14:textId="77777777" w:rsidTr="00DF01BD">
        <w:trPr>
          <w:trHeight w:val="281"/>
          <w:jc w:val="center"/>
        </w:trPr>
        <w:tc>
          <w:tcPr>
            <w:tcW w:w="5673" w:type="dxa"/>
            <w:tcBorders>
              <w:top w:val="single" w:sz="4" w:space="0" w:color="auto"/>
              <w:left w:val="single" w:sz="4" w:space="0" w:color="auto"/>
              <w:bottom w:val="single" w:sz="4" w:space="0" w:color="auto"/>
              <w:right w:val="single" w:sz="4" w:space="0" w:color="auto"/>
            </w:tcBorders>
            <w:shd w:val="clear" w:color="auto" w:fill="auto"/>
            <w:hideMark/>
          </w:tcPr>
          <w:p w14:paraId="392DF76B"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建设工程监理与相关服务人员职级</w:t>
            </w:r>
            <w:r w:rsidRPr="00DF01BD">
              <w:rPr>
                <w:rFonts w:ascii="宋体" w:eastAsia="宋体" w:hAnsi="宋体" w:cs="宋体" w:hint="eastAsia"/>
                <w:b/>
                <w:kern w:val="0"/>
                <w:sz w:val="24"/>
                <w:szCs w:val="24"/>
              </w:rPr>
              <w:t xml:space="preserve"> </w:t>
            </w:r>
          </w:p>
        </w:tc>
        <w:tc>
          <w:tcPr>
            <w:tcW w:w="3330" w:type="dxa"/>
            <w:tcBorders>
              <w:top w:val="single" w:sz="4" w:space="0" w:color="auto"/>
              <w:left w:val="single" w:sz="4" w:space="0" w:color="auto"/>
              <w:bottom w:val="single" w:sz="4" w:space="0" w:color="auto"/>
              <w:right w:val="single" w:sz="4" w:space="0" w:color="auto"/>
            </w:tcBorders>
            <w:shd w:val="clear" w:color="auto" w:fill="auto"/>
            <w:hideMark/>
          </w:tcPr>
          <w:p w14:paraId="3379946C" w14:textId="77777777" w:rsidR="00DF01BD" w:rsidRPr="00DF01BD" w:rsidRDefault="00DF01BD" w:rsidP="0020033D">
            <w:pPr>
              <w:widowControl/>
              <w:spacing w:line="360" w:lineRule="auto"/>
              <w:jc w:val="center"/>
              <w:rPr>
                <w:rFonts w:ascii="宋体" w:eastAsia="宋体" w:hAnsi="宋体" w:cs="宋体" w:hint="eastAsia"/>
                <w:kern w:val="0"/>
                <w:sz w:val="24"/>
                <w:szCs w:val="24"/>
              </w:rPr>
            </w:pPr>
            <w:r w:rsidRPr="00DF01BD">
              <w:rPr>
                <w:rFonts w:ascii="宋体" w:eastAsia="宋体" w:hAnsi="宋体" w:cs="宋体" w:hint="eastAsia"/>
                <w:b/>
                <w:bCs/>
                <w:kern w:val="0"/>
                <w:sz w:val="24"/>
                <w:szCs w:val="24"/>
              </w:rPr>
              <w:t>工日费用标准（元）</w:t>
            </w:r>
            <w:r w:rsidRPr="00DF01BD">
              <w:rPr>
                <w:rFonts w:ascii="宋体" w:eastAsia="宋体" w:hAnsi="宋体" w:cs="宋体" w:hint="eastAsia"/>
                <w:b/>
                <w:kern w:val="0"/>
                <w:sz w:val="24"/>
                <w:szCs w:val="24"/>
              </w:rPr>
              <w:t xml:space="preserve"> </w:t>
            </w:r>
          </w:p>
        </w:tc>
      </w:tr>
      <w:tr w:rsidR="00DF01BD" w:rsidRPr="00DF01BD" w14:paraId="00E9F888" w14:textId="77777777" w:rsidTr="00DF01BD">
        <w:trPr>
          <w:jc w:val="center"/>
        </w:trPr>
        <w:tc>
          <w:tcPr>
            <w:tcW w:w="5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6F7454"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一、高级专家 </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EA703"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1000～1200 </w:t>
            </w:r>
          </w:p>
        </w:tc>
      </w:tr>
      <w:tr w:rsidR="00DF01BD" w:rsidRPr="00DF01BD" w14:paraId="3FFD905F" w14:textId="77777777" w:rsidTr="00DF01BD">
        <w:trPr>
          <w:jc w:val="center"/>
        </w:trPr>
        <w:tc>
          <w:tcPr>
            <w:tcW w:w="5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0361A"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二、高级专业技术职称的监理与相关服务人员 </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83BDE"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800～1000 </w:t>
            </w:r>
          </w:p>
        </w:tc>
      </w:tr>
      <w:tr w:rsidR="00DF01BD" w:rsidRPr="00DF01BD" w14:paraId="2E8881FB" w14:textId="77777777" w:rsidTr="00DF01BD">
        <w:trPr>
          <w:jc w:val="center"/>
        </w:trPr>
        <w:tc>
          <w:tcPr>
            <w:tcW w:w="5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87110"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三、中级专业技术职称的监理与相关服务人员 </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669DF"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600～800 </w:t>
            </w:r>
          </w:p>
        </w:tc>
      </w:tr>
      <w:tr w:rsidR="00DF01BD" w:rsidRPr="00DF01BD" w14:paraId="6E347E25" w14:textId="77777777" w:rsidTr="00DF01BD">
        <w:trPr>
          <w:jc w:val="center"/>
        </w:trPr>
        <w:tc>
          <w:tcPr>
            <w:tcW w:w="5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F3839"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bCs/>
                <w:kern w:val="0"/>
                <w:sz w:val="24"/>
                <w:szCs w:val="24"/>
              </w:rPr>
              <w:t xml:space="preserve">四、初级及以下专业技术职称监理与相关服务人员 </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CCBD6" w14:textId="77777777" w:rsidR="00DF01BD" w:rsidRPr="00DF01BD" w:rsidRDefault="00DF01BD" w:rsidP="0020033D">
            <w:pPr>
              <w:widowControl/>
              <w:spacing w:line="360" w:lineRule="auto"/>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 xml:space="preserve">300～600 </w:t>
            </w:r>
          </w:p>
        </w:tc>
      </w:tr>
    </w:tbl>
    <w:p w14:paraId="6ED8547D" w14:textId="77777777" w:rsidR="00DF01BD" w:rsidRPr="00DF01BD" w:rsidRDefault="00DF01BD" w:rsidP="0020033D">
      <w:pPr>
        <w:widowControl/>
        <w:spacing w:line="360" w:lineRule="auto"/>
        <w:ind w:left="120"/>
        <w:jc w:val="left"/>
        <w:rPr>
          <w:rFonts w:ascii="宋体" w:eastAsia="宋体" w:hAnsi="宋体" w:cs="宋体" w:hint="eastAsia"/>
          <w:kern w:val="0"/>
          <w:sz w:val="24"/>
          <w:szCs w:val="24"/>
        </w:rPr>
      </w:pPr>
      <w:r w:rsidRPr="00DF01BD">
        <w:rPr>
          <w:rFonts w:ascii="宋体" w:eastAsia="宋体" w:hAnsi="宋体" w:cs="宋体" w:hint="eastAsia"/>
          <w:kern w:val="0"/>
          <w:sz w:val="24"/>
          <w:szCs w:val="24"/>
        </w:rPr>
        <w:t>注：本表适用于提供短期服务的人工费用标准。</w:t>
      </w:r>
    </w:p>
    <w:p w14:paraId="4DA55690" w14:textId="77777777" w:rsidR="00AE68DB" w:rsidRPr="0020033D" w:rsidRDefault="00AE68DB" w:rsidP="0020033D">
      <w:pPr>
        <w:spacing w:line="360" w:lineRule="auto"/>
        <w:rPr>
          <w:rFonts w:ascii="宋体" w:eastAsia="宋体" w:hAnsi="宋体"/>
          <w:sz w:val="24"/>
          <w:szCs w:val="24"/>
        </w:rPr>
      </w:pPr>
      <w:bookmarkStart w:id="1" w:name="_GoBack"/>
      <w:bookmarkEnd w:id="1"/>
    </w:p>
    <w:sectPr w:rsidR="00AE68DB" w:rsidRPr="0020033D">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A3824" w14:textId="77777777" w:rsidR="00AE5E81" w:rsidRDefault="00AE5E81" w:rsidP="00DF01BD">
      <w:r>
        <w:separator/>
      </w:r>
    </w:p>
  </w:endnote>
  <w:endnote w:type="continuationSeparator" w:id="0">
    <w:p w14:paraId="5B187CB2" w14:textId="77777777" w:rsidR="00AE5E81" w:rsidRDefault="00AE5E81" w:rsidP="00DF0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幼圆">
    <w:panose1 w:val="02010509060101010101"/>
    <w:charset w:val="86"/>
    <w:family w:val="modern"/>
    <w:pitch w:val="fixed"/>
    <w:sig w:usb0="00000001" w:usb1="080E0000" w:usb2="00000010" w:usb3="00000000" w:csb0="00040000" w:csb1="00000000"/>
  </w:font>
  <w:font w:name="仿宋_GB2312">
    <w:altName w:val="宋体"/>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0002606"/>
      <w:docPartObj>
        <w:docPartGallery w:val="Page Numbers (Bottom of Page)"/>
        <w:docPartUnique/>
      </w:docPartObj>
    </w:sdtPr>
    <w:sdtContent>
      <w:p w14:paraId="0B3E7B96" w14:textId="6C5F06EA" w:rsidR="009B419D" w:rsidRDefault="009B419D">
        <w:pPr>
          <w:pStyle w:val="a5"/>
          <w:jc w:val="center"/>
        </w:pPr>
        <w:r>
          <w:fldChar w:fldCharType="begin"/>
        </w:r>
        <w:r>
          <w:instrText>PAGE   \* MERGEFORMAT</w:instrText>
        </w:r>
        <w:r>
          <w:fldChar w:fldCharType="separate"/>
        </w:r>
        <w:r>
          <w:rPr>
            <w:lang w:val="zh-CN"/>
          </w:rPr>
          <w:t>2</w:t>
        </w:r>
        <w:r>
          <w:fldChar w:fldCharType="end"/>
        </w:r>
      </w:p>
    </w:sdtContent>
  </w:sdt>
  <w:p w14:paraId="7E2C692B" w14:textId="77777777" w:rsidR="009B419D" w:rsidRDefault="009B419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7A726" w14:textId="77777777" w:rsidR="00AE5E81" w:rsidRDefault="00AE5E81" w:rsidP="00DF01BD">
      <w:r>
        <w:separator/>
      </w:r>
    </w:p>
  </w:footnote>
  <w:footnote w:type="continuationSeparator" w:id="0">
    <w:p w14:paraId="615B7EAD" w14:textId="77777777" w:rsidR="00AE5E81" w:rsidRDefault="00AE5E81" w:rsidP="00DF01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42D"/>
    <w:rsid w:val="0020033D"/>
    <w:rsid w:val="009B419D"/>
    <w:rsid w:val="00AE5E81"/>
    <w:rsid w:val="00AE68DB"/>
    <w:rsid w:val="00CF231A"/>
    <w:rsid w:val="00DF01BD"/>
    <w:rsid w:val="00F544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A4E0F9E-FF01-4968-A7EF-E2732B42A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01B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F01BD"/>
    <w:rPr>
      <w:sz w:val="18"/>
      <w:szCs w:val="18"/>
    </w:rPr>
  </w:style>
  <w:style w:type="paragraph" w:styleId="a5">
    <w:name w:val="footer"/>
    <w:basedOn w:val="a"/>
    <w:link w:val="a6"/>
    <w:uiPriority w:val="99"/>
    <w:unhideWhenUsed/>
    <w:rsid w:val="00DF01BD"/>
    <w:pPr>
      <w:tabs>
        <w:tab w:val="center" w:pos="4153"/>
        <w:tab w:val="right" w:pos="8306"/>
      </w:tabs>
      <w:snapToGrid w:val="0"/>
      <w:jc w:val="left"/>
    </w:pPr>
    <w:rPr>
      <w:sz w:val="18"/>
      <w:szCs w:val="18"/>
    </w:rPr>
  </w:style>
  <w:style w:type="character" w:customStyle="1" w:styleId="a6">
    <w:name w:val="页脚 字符"/>
    <w:basedOn w:val="a0"/>
    <w:link w:val="a5"/>
    <w:uiPriority w:val="99"/>
    <w:rsid w:val="00DF01BD"/>
    <w:rPr>
      <w:sz w:val="18"/>
      <w:szCs w:val="18"/>
    </w:rPr>
  </w:style>
  <w:style w:type="numbering" w:customStyle="1" w:styleId="1">
    <w:name w:val="无列表1"/>
    <w:next w:val="a2"/>
    <w:uiPriority w:val="99"/>
    <w:semiHidden/>
    <w:unhideWhenUsed/>
    <w:rsid w:val="00DF01BD"/>
  </w:style>
  <w:style w:type="paragraph" w:customStyle="1" w:styleId="msonormal0">
    <w:name w:val="msonormal"/>
    <w:basedOn w:val="a"/>
    <w:rsid w:val="00DF01BD"/>
    <w:pPr>
      <w:widowControl/>
      <w:spacing w:before="100" w:beforeAutospacing="1" w:after="100" w:afterAutospacing="1"/>
      <w:jc w:val="left"/>
    </w:pPr>
    <w:rPr>
      <w:rFonts w:ascii="宋体" w:eastAsia="宋体" w:hAnsi="宋体" w:cs="宋体"/>
      <w:kern w:val="0"/>
      <w:sz w:val="24"/>
      <w:szCs w:val="24"/>
    </w:rPr>
  </w:style>
  <w:style w:type="paragraph" w:customStyle="1" w:styleId="style1">
    <w:name w:val="style1"/>
    <w:basedOn w:val="a"/>
    <w:rsid w:val="00DF01BD"/>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stitle">
    <w:name w:val="stitle"/>
    <w:basedOn w:val="a"/>
    <w:rsid w:val="00DF01BD"/>
    <w:pPr>
      <w:widowControl/>
      <w:shd w:val="clear" w:color="auto" w:fill="C4EBB8"/>
      <w:spacing w:before="100" w:beforeAutospacing="1" w:after="100" w:afterAutospacing="1"/>
      <w:jc w:val="left"/>
    </w:pPr>
    <w:rPr>
      <w:rFonts w:ascii="宋体" w:eastAsia="宋体" w:hAnsi="宋体" w:cs="宋体"/>
      <w:b/>
      <w:bCs/>
      <w:kern w:val="0"/>
      <w:sz w:val="20"/>
      <w:szCs w:val="20"/>
    </w:rPr>
  </w:style>
  <w:style w:type="paragraph" w:customStyle="1" w:styleId="btitle">
    <w:name w:val="btitle"/>
    <w:basedOn w:val="a"/>
    <w:rsid w:val="00DF01BD"/>
    <w:pPr>
      <w:widowControl/>
      <w:spacing w:before="100" w:beforeAutospacing="1" w:after="100" w:afterAutospacing="1"/>
      <w:jc w:val="center"/>
      <w:textAlignment w:val="center"/>
    </w:pPr>
    <w:rPr>
      <w:rFonts w:ascii="宋体" w:eastAsia="宋体" w:hAnsi="宋体" w:cs="宋体"/>
      <w:b/>
      <w:bCs/>
      <w:kern w:val="0"/>
      <w:sz w:val="28"/>
      <w:szCs w:val="28"/>
    </w:rPr>
  </w:style>
  <w:style w:type="paragraph" w:customStyle="1" w:styleId="line">
    <w:name w:val="line"/>
    <w:basedOn w:val="a"/>
    <w:rsid w:val="00DF01BD"/>
    <w:pPr>
      <w:widowControl/>
      <w:shd w:val="clear" w:color="auto" w:fill="C4EBB8"/>
      <w:spacing w:before="100" w:beforeAutospacing="1" w:after="100" w:afterAutospacing="1"/>
      <w:jc w:val="left"/>
    </w:pPr>
    <w:rPr>
      <w:rFonts w:ascii="宋体" w:eastAsia="宋体" w:hAnsi="宋体" w:cs="宋体"/>
      <w:kern w:val="0"/>
      <w:sz w:val="24"/>
      <w:szCs w:val="24"/>
    </w:rPr>
  </w:style>
  <w:style w:type="paragraph" w:customStyle="1" w:styleId="textlight14pt">
    <w:name w:val="textlight14pt"/>
    <w:basedOn w:val="a"/>
    <w:rsid w:val="00DF01BD"/>
    <w:pPr>
      <w:widowControl/>
      <w:spacing w:before="100" w:beforeAutospacing="1" w:after="100" w:afterAutospacing="1"/>
      <w:jc w:val="left"/>
      <w:textAlignment w:val="center"/>
    </w:pPr>
    <w:rPr>
      <w:rFonts w:ascii="幼圆" w:eastAsia="幼圆" w:hAnsi="宋体" w:cs="宋体"/>
      <w:b/>
      <w:bCs/>
      <w:color w:val="FF0000"/>
      <w:kern w:val="0"/>
      <w:sz w:val="28"/>
      <w:szCs w:val="28"/>
    </w:rPr>
  </w:style>
  <w:style w:type="paragraph" w:customStyle="1" w:styleId="tdlight">
    <w:name w:val="tdlight"/>
    <w:basedOn w:val="a"/>
    <w:rsid w:val="00DF01BD"/>
    <w:pPr>
      <w:widowControl/>
      <w:shd w:val="clear" w:color="auto" w:fill="E7F7E1"/>
      <w:spacing w:before="100" w:beforeAutospacing="1" w:after="100" w:afterAutospacing="1"/>
      <w:jc w:val="left"/>
    </w:pPr>
    <w:rPr>
      <w:rFonts w:ascii="宋体" w:eastAsia="宋体" w:hAnsi="宋体" w:cs="宋体"/>
      <w:kern w:val="0"/>
      <w:sz w:val="24"/>
      <w:szCs w:val="24"/>
    </w:rPr>
  </w:style>
  <w:style w:type="paragraph" w:customStyle="1" w:styleId="textcontent">
    <w:name w:val="textcontent"/>
    <w:basedOn w:val="a"/>
    <w:rsid w:val="00DF01BD"/>
    <w:pPr>
      <w:widowControl/>
      <w:spacing w:before="100" w:beforeAutospacing="1" w:after="100" w:afterAutospacing="1" w:line="330" w:lineRule="atLeast"/>
      <w:jc w:val="left"/>
    </w:pPr>
    <w:rPr>
      <w:rFonts w:ascii="仿宋_GB2312" w:eastAsia="仿宋_GB2312" w:hAnsi="宋体" w:cs="宋体"/>
      <w:kern w:val="0"/>
      <w:sz w:val="24"/>
      <w:szCs w:val="24"/>
    </w:rPr>
  </w:style>
  <w:style w:type="paragraph" w:customStyle="1" w:styleId="textbottom">
    <w:name w:val="textbottom"/>
    <w:basedOn w:val="a"/>
    <w:rsid w:val="00DF01BD"/>
    <w:pPr>
      <w:widowControl/>
      <w:spacing w:before="100" w:beforeAutospacing="1" w:after="100" w:afterAutospacing="1" w:line="330" w:lineRule="atLeast"/>
      <w:jc w:val="right"/>
    </w:pPr>
    <w:rPr>
      <w:rFonts w:ascii="仿宋_GB2312" w:eastAsia="仿宋_GB2312" w:hAnsi="宋体" w:cs="宋体"/>
      <w:kern w:val="0"/>
      <w:sz w:val="24"/>
      <w:szCs w:val="24"/>
    </w:rPr>
  </w:style>
  <w:style w:type="paragraph" w:customStyle="1" w:styleId="texttitle">
    <w:name w:val="texttitle"/>
    <w:basedOn w:val="a"/>
    <w:rsid w:val="00DF01BD"/>
    <w:pPr>
      <w:widowControl/>
      <w:spacing w:before="450" w:after="450"/>
      <w:ind w:left="450" w:right="450"/>
      <w:jc w:val="center"/>
    </w:pPr>
    <w:rPr>
      <w:rFonts w:ascii="宋体" w:eastAsia="宋体" w:hAnsi="宋体" w:cs="宋体"/>
      <w:b/>
      <w:bCs/>
      <w:color w:val="FF0000"/>
      <w:kern w:val="0"/>
      <w:sz w:val="32"/>
      <w:szCs w:val="32"/>
    </w:rPr>
  </w:style>
  <w:style w:type="paragraph" w:styleId="z-">
    <w:name w:val="HTML Top of Form"/>
    <w:basedOn w:val="a"/>
    <w:next w:val="a"/>
    <w:link w:val="z-0"/>
    <w:hidden/>
    <w:uiPriority w:val="99"/>
    <w:semiHidden/>
    <w:unhideWhenUsed/>
    <w:rsid w:val="00DF01BD"/>
    <w:pPr>
      <w:widowControl/>
      <w:pBdr>
        <w:bottom w:val="single" w:sz="6" w:space="1" w:color="auto"/>
      </w:pBdr>
      <w:jc w:val="center"/>
    </w:pPr>
    <w:rPr>
      <w:rFonts w:ascii="Arial" w:eastAsia="宋体" w:hAnsi="Arial" w:cs="Arial"/>
      <w:vanish/>
      <w:kern w:val="0"/>
      <w:sz w:val="16"/>
      <w:szCs w:val="16"/>
    </w:rPr>
  </w:style>
  <w:style w:type="character" w:customStyle="1" w:styleId="z-0">
    <w:name w:val="z-窗体顶端 字符"/>
    <w:basedOn w:val="a0"/>
    <w:link w:val="z-"/>
    <w:uiPriority w:val="99"/>
    <w:semiHidden/>
    <w:rsid w:val="00DF01BD"/>
    <w:rPr>
      <w:rFonts w:ascii="Arial" w:eastAsia="宋体" w:hAnsi="Arial" w:cs="Arial"/>
      <w:vanish/>
      <w:kern w:val="0"/>
      <w:sz w:val="16"/>
      <w:szCs w:val="16"/>
    </w:rPr>
  </w:style>
  <w:style w:type="paragraph" w:styleId="z-1">
    <w:name w:val="HTML Bottom of Form"/>
    <w:basedOn w:val="a"/>
    <w:next w:val="a"/>
    <w:link w:val="z-2"/>
    <w:hidden/>
    <w:uiPriority w:val="99"/>
    <w:semiHidden/>
    <w:unhideWhenUsed/>
    <w:rsid w:val="00DF01BD"/>
    <w:pPr>
      <w:widowControl/>
      <w:pBdr>
        <w:top w:val="single" w:sz="6" w:space="1" w:color="auto"/>
      </w:pBdr>
      <w:jc w:val="center"/>
    </w:pPr>
    <w:rPr>
      <w:rFonts w:ascii="Arial" w:eastAsia="宋体" w:hAnsi="Arial" w:cs="Arial"/>
      <w:vanish/>
      <w:kern w:val="0"/>
      <w:sz w:val="16"/>
      <w:szCs w:val="16"/>
    </w:rPr>
  </w:style>
  <w:style w:type="character" w:customStyle="1" w:styleId="z-2">
    <w:name w:val="z-窗体底端 字符"/>
    <w:basedOn w:val="a0"/>
    <w:link w:val="z-1"/>
    <w:uiPriority w:val="99"/>
    <w:semiHidden/>
    <w:rsid w:val="00DF01BD"/>
    <w:rPr>
      <w:rFonts w:ascii="Arial" w:eastAsia="宋体" w:hAnsi="Arial" w:cs="Arial"/>
      <w:vanish/>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76281">
      <w:bodyDiv w:val="1"/>
      <w:marLeft w:val="0"/>
      <w:marRight w:val="0"/>
      <w:marTop w:val="0"/>
      <w:marBottom w:val="0"/>
      <w:divBdr>
        <w:top w:val="none" w:sz="0" w:space="0" w:color="auto"/>
        <w:left w:val="none" w:sz="0" w:space="0" w:color="auto"/>
        <w:bottom w:val="none" w:sz="0" w:space="0" w:color="auto"/>
        <w:right w:val="none" w:sz="0" w:space="0" w:color="auto"/>
      </w:divBdr>
    </w:div>
    <w:div w:id="103215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26</Pages>
  <Words>2067</Words>
  <Characters>11787</Characters>
  <Application>Microsoft Office Word</Application>
  <DocSecurity>0</DocSecurity>
  <Lines>98</Lines>
  <Paragraphs>27</Paragraphs>
  <ScaleCrop>false</ScaleCrop>
  <Company/>
  <LinksUpToDate>false</LinksUpToDate>
  <CharactersWithSpaces>13827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浙江省成套招标代理有限公司</dc:creator>
  <cp:keywords/>
  <dc:description/>
  <cp:lastModifiedBy>浙江省成套招标代理有限公司</cp:lastModifiedBy>
  <cp:revision>5</cp:revision>
  <dcterms:created xsi:type="dcterms:W3CDTF">2019-03-11T11:58:00Z</dcterms:created>
  <dcterms:modified xsi:type="dcterms:W3CDTF">2019-03-11T12:04:00Z</dcterms:modified>
</cp:coreProperties>
</file>